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1E73" w14:textId="77777777" w:rsidR="00ED6D95" w:rsidRPr="00ED6D95" w:rsidRDefault="00ED6D95" w:rsidP="00F52D79">
      <w:pPr>
        <w:pStyle w:val="Default"/>
        <w:spacing w:line="276" w:lineRule="auto"/>
        <w:jc w:val="both"/>
        <w:rPr>
          <w:sz w:val="20"/>
          <w:szCs w:val="20"/>
        </w:rPr>
      </w:pPr>
    </w:p>
    <w:p w14:paraId="3E77EEE1" w14:textId="24DDE2BE" w:rsidR="00ED6D95" w:rsidRPr="00ED6D95" w:rsidRDefault="00ED6D95" w:rsidP="00F52D79">
      <w:pPr>
        <w:pStyle w:val="Default"/>
        <w:spacing w:line="276" w:lineRule="auto"/>
        <w:jc w:val="center"/>
        <w:rPr>
          <w:sz w:val="20"/>
          <w:szCs w:val="20"/>
        </w:rPr>
      </w:pPr>
      <w:r w:rsidRPr="00ED6D95">
        <w:rPr>
          <w:b/>
          <w:bCs/>
          <w:sz w:val="20"/>
          <w:szCs w:val="20"/>
        </w:rPr>
        <w:t>PRIX DU CSA (1</w:t>
      </w:r>
      <w:r w:rsidR="00EF0DD0">
        <w:rPr>
          <w:b/>
          <w:bCs/>
          <w:sz w:val="20"/>
          <w:szCs w:val="20"/>
        </w:rPr>
        <w:t>2</w:t>
      </w:r>
      <w:r w:rsidRPr="00ED6D95">
        <w:rPr>
          <w:b/>
          <w:bCs/>
          <w:sz w:val="20"/>
          <w:szCs w:val="20"/>
        </w:rPr>
        <w:t>è EDITION)</w:t>
      </w:r>
    </w:p>
    <w:p w14:paraId="1A14040F" w14:textId="77777777" w:rsidR="00ED6D95" w:rsidRPr="00ED6D95" w:rsidRDefault="00ED6D95" w:rsidP="00F52D79">
      <w:pPr>
        <w:pStyle w:val="Default"/>
        <w:spacing w:line="276" w:lineRule="auto"/>
        <w:jc w:val="center"/>
        <w:rPr>
          <w:sz w:val="20"/>
          <w:szCs w:val="20"/>
        </w:rPr>
      </w:pPr>
      <w:r w:rsidRPr="00ED6D95">
        <w:rPr>
          <w:b/>
          <w:bCs/>
          <w:sz w:val="20"/>
          <w:szCs w:val="20"/>
        </w:rPr>
        <w:t>RÈGLEMENT</w:t>
      </w:r>
    </w:p>
    <w:p w14:paraId="0CEC7085" w14:textId="77777777" w:rsidR="00ED6D95" w:rsidRPr="00ED6D95" w:rsidRDefault="00ED6D95" w:rsidP="00F52D79">
      <w:pPr>
        <w:pStyle w:val="Default"/>
        <w:spacing w:line="276" w:lineRule="auto"/>
        <w:jc w:val="both"/>
        <w:rPr>
          <w:b/>
          <w:bCs/>
          <w:sz w:val="20"/>
          <w:szCs w:val="20"/>
        </w:rPr>
      </w:pPr>
    </w:p>
    <w:p w14:paraId="65A55337" w14:textId="77777777" w:rsidR="00ED6D95" w:rsidRPr="00ED6D95" w:rsidRDefault="00ED6D95" w:rsidP="00F52D79">
      <w:pPr>
        <w:pStyle w:val="Default"/>
        <w:spacing w:line="276" w:lineRule="auto"/>
        <w:jc w:val="both"/>
        <w:rPr>
          <w:sz w:val="20"/>
          <w:szCs w:val="20"/>
        </w:rPr>
      </w:pPr>
      <w:r w:rsidRPr="00ED6D95">
        <w:rPr>
          <w:b/>
          <w:bCs/>
          <w:sz w:val="20"/>
          <w:szCs w:val="20"/>
        </w:rPr>
        <w:t xml:space="preserve">Article 1er : objet </w:t>
      </w:r>
    </w:p>
    <w:p w14:paraId="127647F7" w14:textId="3C65CF39" w:rsidR="00ED6D95" w:rsidRPr="00ED6D95" w:rsidRDefault="00ED6D95" w:rsidP="00F52D79">
      <w:pPr>
        <w:pStyle w:val="Default"/>
        <w:spacing w:line="276" w:lineRule="auto"/>
        <w:jc w:val="both"/>
        <w:rPr>
          <w:sz w:val="20"/>
          <w:szCs w:val="20"/>
        </w:rPr>
      </w:pPr>
      <w:r w:rsidRPr="00ED6D95">
        <w:rPr>
          <w:sz w:val="20"/>
          <w:szCs w:val="20"/>
        </w:rPr>
        <w:t xml:space="preserve">Le prix du CSA vise à récompenser un mémoire de deuxième cycle </w:t>
      </w:r>
      <w:r w:rsidR="002B2C14">
        <w:rPr>
          <w:sz w:val="20"/>
          <w:szCs w:val="20"/>
        </w:rPr>
        <w:t xml:space="preserve">de </w:t>
      </w:r>
      <w:r w:rsidR="002B2C14" w:rsidRPr="002B2C14">
        <w:rPr>
          <w:sz w:val="20"/>
          <w:szCs w:val="20"/>
        </w:rPr>
        <w:t>l'enseignement supérieur de type long</w:t>
      </w:r>
      <w:r w:rsidR="002B2C14">
        <w:rPr>
          <w:sz w:val="20"/>
          <w:szCs w:val="20"/>
        </w:rPr>
        <w:t xml:space="preserve"> </w:t>
      </w:r>
      <w:r w:rsidR="00956C0A">
        <w:rPr>
          <w:sz w:val="20"/>
          <w:szCs w:val="20"/>
        </w:rPr>
        <w:t>(</w:t>
      </w:r>
      <w:bookmarkStart w:id="0" w:name="_Hlk23927207"/>
      <w:r w:rsidR="00956C0A">
        <w:rPr>
          <w:sz w:val="20"/>
          <w:szCs w:val="20"/>
        </w:rPr>
        <w:t>Master 120 d’une université, haute école ou école supérieure artistique</w:t>
      </w:r>
      <w:r w:rsidR="007C60E9">
        <w:rPr>
          <w:sz w:val="20"/>
          <w:szCs w:val="20"/>
        </w:rPr>
        <w:t> </w:t>
      </w:r>
      <w:bookmarkEnd w:id="0"/>
      <w:r w:rsidR="007C60E9">
        <w:rPr>
          <w:sz w:val="20"/>
          <w:szCs w:val="20"/>
        </w:rPr>
        <w:t>; Master complémentaire et Master de spécialisation</w:t>
      </w:r>
      <w:r w:rsidR="00956C0A">
        <w:rPr>
          <w:sz w:val="20"/>
          <w:szCs w:val="20"/>
        </w:rPr>
        <w:t>)</w:t>
      </w:r>
      <w:r w:rsidR="007C60E9">
        <w:rPr>
          <w:sz w:val="20"/>
          <w:szCs w:val="20"/>
        </w:rPr>
        <w:t xml:space="preserve"> </w:t>
      </w:r>
      <w:r w:rsidRPr="00ED6D95">
        <w:rPr>
          <w:sz w:val="20"/>
          <w:szCs w:val="20"/>
        </w:rPr>
        <w:t>qui constitue une contribution</w:t>
      </w:r>
      <w:r w:rsidR="007C60E9">
        <w:rPr>
          <w:sz w:val="20"/>
          <w:szCs w:val="20"/>
        </w:rPr>
        <w:t xml:space="preserve"> scientifique</w:t>
      </w:r>
      <w:r w:rsidRPr="00ED6D95">
        <w:rPr>
          <w:sz w:val="20"/>
          <w:szCs w:val="20"/>
        </w:rPr>
        <w:t xml:space="preserve"> originale à la compréhension et à la réflexion sur les </w:t>
      </w:r>
      <w:r w:rsidRPr="00AC1E0A">
        <w:rPr>
          <w:sz w:val="20"/>
          <w:szCs w:val="20"/>
        </w:rPr>
        <w:t>enjeux j</w:t>
      </w:r>
      <w:r w:rsidRPr="00ED6D95">
        <w:rPr>
          <w:sz w:val="20"/>
          <w:szCs w:val="20"/>
        </w:rPr>
        <w:t xml:space="preserve">uridiques, économiques, sociologiques, politiques, culturels, technologiques ou créatifs de l’audiovisuel. </w:t>
      </w:r>
      <w:r w:rsidR="00274860">
        <w:rPr>
          <w:sz w:val="20"/>
          <w:szCs w:val="20"/>
        </w:rPr>
        <w:t xml:space="preserve">Les mémoires fondés sur l’application de pratiques professionnelles sont recevables à condition </w:t>
      </w:r>
      <w:r w:rsidR="00290E4A">
        <w:rPr>
          <w:sz w:val="20"/>
          <w:szCs w:val="20"/>
        </w:rPr>
        <w:t>qu’ils contribuent</w:t>
      </w:r>
      <w:r w:rsidR="00274860">
        <w:rPr>
          <w:sz w:val="20"/>
          <w:szCs w:val="20"/>
        </w:rPr>
        <w:t xml:space="preserve"> à la réflexion scientifique sur </w:t>
      </w:r>
      <w:r w:rsidR="00290E4A">
        <w:rPr>
          <w:sz w:val="20"/>
          <w:szCs w:val="20"/>
        </w:rPr>
        <w:t>ces mêmes enjeux</w:t>
      </w:r>
      <w:r w:rsidR="00274860">
        <w:rPr>
          <w:sz w:val="20"/>
          <w:szCs w:val="20"/>
        </w:rPr>
        <w:t>.</w:t>
      </w:r>
    </w:p>
    <w:p w14:paraId="5EB3802E" w14:textId="77777777" w:rsidR="00ED6D95" w:rsidRPr="00ED6D95" w:rsidRDefault="00ED6D95" w:rsidP="00F52D79">
      <w:pPr>
        <w:pStyle w:val="Default"/>
        <w:spacing w:line="276" w:lineRule="auto"/>
        <w:jc w:val="both"/>
        <w:rPr>
          <w:sz w:val="20"/>
          <w:szCs w:val="20"/>
        </w:rPr>
      </w:pPr>
    </w:p>
    <w:p w14:paraId="2749606B" w14:textId="63F6F5A1" w:rsidR="00ED6D95" w:rsidRPr="00ED6D95" w:rsidRDefault="00290E4A" w:rsidP="00F52D79">
      <w:pPr>
        <w:pStyle w:val="Default"/>
        <w:spacing w:line="276" w:lineRule="auto"/>
        <w:jc w:val="both"/>
        <w:rPr>
          <w:sz w:val="20"/>
          <w:szCs w:val="20"/>
        </w:rPr>
      </w:pPr>
      <w:r>
        <w:rPr>
          <w:sz w:val="20"/>
          <w:szCs w:val="20"/>
        </w:rPr>
        <w:t>Le prix du CSA</w:t>
      </w:r>
      <w:r w:rsidR="00ED6D95" w:rsidRPr="00ED6D95">
        <w:rPr>
          <w:sz w:val="20"/>
          <w:szCs w:val="20"/>
        </w:rPr>
        <w:t xml:space="preserve"> s’adresse aux </w:t>
      </w:r>
      <w:proofErr w:type="spellStart"/>
      <w:r w:rsidR="00ED6D95" w:rsidRPr="00ED6D95">
        <w:rPr>
          <w:sz w:val="20"/>
          <w:szCs w:val="20"/>
        </w:rPr>
        <w:t>étudiant</w:t>
      </w:r>
      <w:r w:rsidR="00AC1E0A">
        <w:rPr>
          <w:sz w:val="20"/>
          <w:szCs w:val="20"/>
        </w:rPr>
        <w:t>.</w:t>
      </w:r>
      <w:proofErr w:type="gramStart"/>
      <w:r w:rsidR="00AC1E0A">
        <w:rPr>
          <w:sz w:val="20"/>
          <w:szCs w:val="20"/>
        </w:rPr>
        <w:t>e.</w:t>
      </w:r>
      <w:r w:rsidR="00ED6D95" w:rsidRPr="00ED6D95">
        <w:rPr>
          <w:sz w:val="20"/>
          <w:szCs w:val="20"/>
        </w:rPr>
        <w:t>s</w:t>
      </w:r>
      <w:proofErr w:type="spellEnd"/>
      <w:proofErr w:type="gramEnd"/>
      <w:r w:rsidR="00ED6D95" w:rsidRPr="00ED6D95">
        <w:rPr>
          <w:sz w:val="20"/>
          <w:szCs w:val="20"/>
        </w:rPr>
        <w:t xml:space="preserve"> </w:t>
      </w:r>
      <w:proofErr w:type="spellStart"/>
      <w:r w:rsidR="00ED6D95" w:rsidRPr="00ED6D95">
        <w:rPr>
          <w:sz w:val="20"/>
          <w:szCs w:val="20"/>
        </w:rPr>
        <w:t>inscrit</w:t>
      </w:r>
      <w:r w:rsidR="00AC1E0A">
        <w:rPr>
          <w:sz w:val="20"/>
          <w:szCs w:val="20"/>
        </w:rPr>
        <w:t>.e.</w:t>
      </w:r>
      <w:r w:rsidR="00ED6D95" w:rsidRPr="00ED6D95">
        <w:rPr>
          <w:sz w:val="20"/>
          <w:szCs w:val="20"/>
        </w:rPr>
        <w:t>s</w:t>
      </w:r>
      <w:proofErr w:type="spellEnd"/>
      <w:r w:rsidR="00ED6D95" w:rsidRPr="00ED6D95">
        <w:rPr>
          <w:sz w:val="20"/>
          <w:szCs w:val="20"/>
        </w:rPr>
        <w:t xml:space="preserve"> régulièrement dans </w:t>
      </w:r>
      <w:r w:rsidR="00956C0A">
        <w:rPr>
          <w:sz w:val="20"/>
          <w:szCs w:val="20"/>
        </w:rPr>
        <w:t>un établissement d’enseignement supérieur de type long</w:t>
      </w:r>
      <w:r w:rsidR="00ED6D95" w:rsidRPr="00ED6D95">
        <w:rPr>
          <w:sz w:val="20"/>
          <w:szCs w:val="20"/>
        </w:rPr>
        <w:t xml:space="preserve"> </w:t>
      </w:r>
      <w:r w:rsidR="00956C0A" w:rsidRPr="00956C0A">
        <w:rPr>
          <w:sz w:val="20"/>
          <w:szCs w:val="20"/>
        </w:rPr>
        <w:t>organisé ou subventionné</w:t>
      </w:r>
      <w:r w:rsidR="00956C0A">
        <w:rPr>
          <w:sz w:val="20"/>
          <w:szCs w:val="20"/>
        </w:rPr>
        <w:t xml:space="preserve"> par</w:t>
      </w:r>
      <w:r w:rsidR="00ED6D95" w:rsidRPr="00ED6D95">
        <w:rPr>
          <w:sz w:val="20"/>
          <w:szCs w:val="20"/>
        </w:rPr>
        <w:t xml:space="preserve"> la Fédération Wallonie-Bruxelles. </w:t>
      </w:r>
    </w:p>
    <w:p w14:paraId="4504BE70" w14:textId="77777777" w:rsidR="00ED6D95" w:rsidRPr="00ED6D95" w:rsidRDefault="00ED6D95" w:rsidP="00F52D79">
      <w:pPr>
        <w:pStyle w:val="Default"/>
        <w:spacing w:line="276" w:lineRule="auto"/>
        <w:jc w:val="both"/>
        <w:rPr>
          <w:sz w:val="20"/>
          <w:szCs w:val="20"/>
        </w:rPr>
      </w:pPr>
    </w:p>
    <w:p w14:paraId="620AB929" w14:textId="76DFBC23" w:rsidR="00ED6D95" w:rsidRPr="00ED6D95" w:rsidRDefault="00ED6D95" w:rsidP="00F52D79">
      <w:pPr>
        <w:pStyle w:val="Default"/>
        <w:spacing w:line="276" w:lineRule="auto"/>
        <w:jc w:val="both"/>
        <w:rPr>
          <w:sz w:val="20"/>
          <w:szCs w:val="20"/>
        </w:rPr>
      </w:pPr>
      <w:r w:rsidRPr="00ED6D95">
        <w:rPr>
          <w:sz w:val="20"/>
          <w:szCs w:val="20"/>
        </w:rPr>
        <w:t>Le travail doit avoir été soutenu à l’issue de l’année académique précédant celle de la remise du prix (</w:t>
      </w:r>
      <w:r w:rsidR="000D2CC2">
        <w:rPr>
          <w:sz w:val="20"/>
          <w:szCs w:val="20"/>
        </w:rPr>
        <w:t>201</w:t>
      </w:r>
      <w:r w:rsidR="006E477F">
        <w:rPr>
          <w:sz w:val="20"/>
          <w:szCs w:val="20"/>
        </w:rPr>
        <w:t>8</w:t>
      </w:r>
      <w:r w:rsidR="000D2CC2">
        <w:rPr>
          <w:sz w:val="20"/>
          <w:szCs w:val="20"/>
        </w:rPr>
        <w:t>-201</w:t>
      </w:r>
      <w:r w:rsidR="006E477F">
        <w:rPr>
          <w:sz w:val="20"/>
          <w:szCs w:val="20"/>
        </w:rPr>
        <w:t>9</w:t>
      </w:r>
      <w:r w:rsidRPr="00ED6D95">
        <w:rPr>
          <w:sz w:val="20"/>
          <w:szCs w:val="20"/>
        </w:rPr>
        <w:t xml:space="preserve">) et avoir reçu au minimum une cote équivalant à 15/20 (75%). </w:t>
      </w:r>
    </w:p>
    <w:p w14:paraId="506E3801" w14:textId="77777777" w:rsidR="00ED6D95" w:rsidRPr="00ED6D95" w:rsidRDefault="00ED6D95" w:rsidP="00F52D79">
      <w:pPr>
        <w:pStyle w:val="Default"/>
        <w:spacing w:line="276" w:lineRule="auto"/>
        <w:jc w:val="both"/>
        <w:rPr>
          <w:sz w:val="20"/>
          <w:szCs w:val="20"/>
        </w:rPr>
      </w:pPr>
    </w:p>
    <w:p w14:paraId="2F675D99" w14:textId="77777777" w:rsidR="00ED6D95" w:rsidRPr="00ED6D95" w:rsidRDefault="00ED6D95" w:rsidP="00F52D79">
      <w:pPr>
        <w:pStyle w:val="Default"/>
        <w:spacing w:line="276" w:lineRule="auto"/>
        <w:jc w:val="both"/>
        <w:rPr>
          <w:sz w:val="20"/>
          <w:szCs w:val="20"/>
        </w:rPr>
      </w:pPr>
      <w:r w:rsidRPr="00ED6D95">
        <w:rPr>
          <w:sz w:val="20"/>
          <w:szCs w:val="20"/>
        </w:rPr>
        <w:t xml:space="preserve">Le mémoire ne doit pas avoir encore été publié. </w:t>
      </w:r>
    </w:p>
    <w:p w14:paraId="2B7E8B41" w14:textId="77777777" w:rsidR="00ED6D95" w:rsidRPr="00ED6D95" w:rsidRDefault="00ED6D95" w:rsidP="00F52D79">
      <w:pPr>
        <w:pStyle w:val="Default"/>
        <w:spacing w:line="276" w:lineRule="auto"/>
        <w:jc w:val="both"/>
        <w:rPr>
          <w:sz w:val="20"/>
          <w:szCs w:val="20"/>
        </w:rPr>
      </w:pPr>
    </w:p>
    <w:p w14:paraId="30B0F9D5" w14:textId="2A41FD2E" w:rsidR="00ED6D95" w:rsidRPr="00ED6D95" w:rsidRDefault="00ED6D95" w:rsidP="00F52D79">
      <w:pPr>
        <w:pStyle w:val="Default"/>
        <w:spacing w:line="276" w:lineRule="auto"/>
        <w:jc w:val="both"/>
        <w:rPr>
          <w:sz w:val="20"/>
          <w:szCs w:val="20"/>
        </w:rPr>
      </w:pPr>
      <w:r w:rsidRPr="00ED6D95">
        <w:rPr>
          <w:sz w:val="20"/>
          <w:szCs w:val="20"/>
        </w:rPr>
        <w:t xml:space="preserve">Les </w:t>
      </w:r>
      <w:proofErr w:type="spellStart"/>
      <w:r w:rsidRPr="00ED6D95">
        <w:rPr>
          <w:sz w:val="20"/>
          <w:szCs w:val="20"/>
        </w:rPr>
        <w:t>candidat</w:t>
      </w:r>
      <w:r w:rsidR="00AC1E0A">
        <w:rPr>
          <w:sz w:val="20"/>
          <w:szCs w:val="20"/>
        </w:rPr>
        <w:t>.</w:t>
      </w:r>
      <w:proofErr w:type="gramStart"/>
      <w:r w:rsidR="00AC1E0A">
        <w:rPr>
          <w:sz w:val="20"/>
          <w:szCs w:val="20"/>
        </w:rPr>
        <w:t>e.</w:t>
      </w:r>
      <w:r w:rsidRPr="00ED6D95">
        <w:rPr>
          <w:sz w:val="20"/>
          <w:szCs w:val="20"/>
        </w:rPr>
        <w:t>s</w:t>
      </w:r>
      <w:proofErr w:type="spellEnd"/>
      <w:proofErr w:type="gramEnd"/>
      <w:r w:rsidRPr="00ED6D95">
        <w:rPr>
          <w:sz w:val="20"/>
          <w:szCs w:val="20"/>
        </w:rPr>
        <w:t xml:space="preserve"> ne peuvent participer qu’une fois à l’attribution du Prix du CSA. </w:t>
      </w:r>
    </w:p>
    <w:p w14:paraId="106D2338" w14:textId="77777777" w:rsidR="00ED6D95" w:rsidRPr="00ED6D95" w:rsidRDefault="00ED6D95" w:rsidP="00F52D79">
      <w:pPr>
        <w:pStyle w:val="Default"/>
        <w:spacing w:line="276" w:lineRule="auto"/>
        <w:jc w:val="both"/>
        <w:rPr>
          <w:b/>
          <w:bCs/>
          <w:sz w:val="20"/>
          <w:szCs w:val="20"/>
        </w:rPr>
      </w:pPr>
    </w:p>
    <w:p w14:paraId="45ECCFB8" w14:textId="77777777" w:rsidR="00ED6D95" w:rsidRPr="00ED6D95" w:rsidRDefault="00ED6D95" w:rsidP="00F52D79">
      <w:pPr>
        <w:pStyle w:val="Default"/>
        <w:spacing w:line="276" w:lineRule="auto"/>
        <w:jc w:val="both"/>
        <w:rPr>
          <w:sz w:val="20"/>
          <w:szCs w:val="20"/>
        </w:rPr>
      </w:pPr>
      <w:r w:rsidRPr="00ED6D95">
        <w:rPr>
          <w:b/>
          <w:bCs/>
          <w:sz w:val="20"/>
          <w:szCs w:val="20"/>
        </w:rPr>
        <w:t xml:space="preserve">Article 2 : montant et périodicité </w:t>
      </w:r>
    </w:p>
    <w:p w14:paraId="28E99E69" w14:textId="7C9FA811" w:rsidR="00ED6D95" w:rsidRPr="00ED6D95" w:rsidRDefault="00ED6D95" w:rsidP="00F52D79">
      <w:pPr>
        <w:pStyle w:val="Default"/>
        <w:spacing w:line="276" w:lineRule="auto"/>
        <w:jc w:val="both"/>
        <w:rPr>
          <w:sz w:val="20"/>
          <w:szCs w:val="20"/>
        </w:rPr>
      </w:pPr>
      <w:r w:rsidRPr="00ED6D95">
        <w:rPr>
          <w:sz w:val="20"/>
          <w:szCs w:val="20"/>
        </w:rPr>
        <w:t xml:space="preserve">Le prix, d’une valeur actuelle de </w:t>
      </w:r>
      <w:r w:rsidR="002B2C14">
        <w:rPr>
          <w:sz w:val="20"/>
          <w:szCs w:val="20"/>
        </w:rPr>
        <w:t>1</w:t>
      </w:r>
      <w:r w:rsidRPr="00ED6D95">
        <w:rPr>
          <w:sz w:val="20"/>
          <w:szCs w:val="20"/>
        </w:rPr>
        <w:t xml:space="preserve">.500 €, est décerné tous les ans. </w:t>
      </w:r>
    </w:p>
    <w:p w14:paraId="256EF072" w14:textId="77777777" w:rsidR="00ED6D95" w:rsidRPr="00ED6D95" w:rsidRDefault="00ED6D95" w:rsidP="00F52D79">
      <w:pPr>
        <w:pStyle w:val="Default"/>
        <w:spacing w:line="276" w:lineRule="auto"/>
        <w:jc w:val="both"/>
        <w:rPr>
          <w:sz w:val="20"/>
          <w:szCs w:val="20"/>
        </w:rPr>
      </w:pPr>
    </w:p>
    <w:p w14:paraId="2C0B1823" w14:textId="77777777" w:rsidR="00ED6D95" w:rsidRPr="00ED6D95" w:rsidRDefault="00ED6D95" w:rsidP="00F52D79">
      <w:pPr>
        <w:pStyle w:val="Default"/>
        <w:spacing w:line="276" w:lineRule="auto"/>
        <w:jc w:val="both"/>
        <w:rPr>
          <w:sz w:val="20"/>
          <w:szCs w:val="20"/>
        </w:rPr>
      </w:pPr>
      <w:r w:rsidRPr="00ED6D95">
        <w:rPr>
          <w:sz w:val="20"/>
          <w:szCs w:val="20"/>
        </w:rPr>
        <w:t xml:space="preserve">Il sera décerné lors de la présentation du rapport annuel du CSA. </w:t>
      </w:r>
    </w:p>
    <w:p w14:paraId="40A9BE92" w14:textId="77777777" w:rsidR="00ED6D95" w:rsidRPr="00ED6D95" w:rsidRDefault="00ED6D95" w:rsidP="00F52D79">
      <w:pPr>
        <w:pStyle w:val="Default"/>
        <w:spacing w:line="276" w:lineRule="auto"/>
        <w:jc w:val="both"/>
        <w:rPr>
          <w:sz w:val="20"/>
          <w:szCs w:val="20"/>
        </w:rPr>
      </w:pPr>
    </w:p>
    <w:p w14:paraId="4B00C84C" w14:textId="77777777" w:rsidR="00ED6D95" w:rsidRPr="00ED6D95" w:rsidRDefault="00ED6D95" w:rsidP="00F52D79">
      <w:pPr>
        <w:pStyle w:val="Default"/>
        <w:spacing w:line="276" w:lineRule="auto"/>
        <w:jc w:val="both"/>
        <w:rPr>
          <w:sz w:val="20"/>
          <w:szCs w:val="20"/>
        </w:rPr>
      </w:pPr>
      <w:r w:rsidRPr="00ED6D95">
        <w:rPr>
          <w:sz w:val="20"/>
          <w:szCs w:val="20"/>
        </w:rPr>
        <w:t xml:space="preserve">Le prix n’est pas obligatoirement attribué. </w:t>
      </w:r>
    </w:p>
    <w:p w14:paraId="7810DC9B" w14:textId="77777777" w:rsidR="00ED6D95" w:rsidRPr="00ED6D95" w:rsidRDefault="00ED6D95" w:rsidP="00F52D79">
      <w:pPr>
        <w:pStyle w:val="Default"/>
        <w:spacing w:line="276" w:lineRule="auto"/>
        <w:jc w:val="both"/>
        <w:rPr>
          <w:b/>
          <w:bCs/>
          <w:sz w:val="20"/>
          <w:szCs w:val="20"/>
        </w:rPr>
      </w:pPr>
    </w:p>
    <w:p w14:paraId="39EC0DB6" w14:textId="77777777" w:rsidR="00ED6D95" w:rsidRPr="00ED6D95" w:rsidRDefault="00ED6D95" w:rsidP="00F52D79">
      <w:pPr>
        <w:pStyle w:val="Default"/>
        <w:spacing w:line="276" w:lineRule="auto"/>
        <w:jc w:val="both"/>
        <w:rPr>
          <w:sz w:val="20"/>
          <w:szCs w:val="20"/>
        </w:rPr>
      </w:pPr>
      <w:r w:rsidRPr="00ED6D95">
        <w:rPr>
          <w:b/>
          <w:bCs/>
          <w:sz w:val="20"/>
          <w:szCs w:val="20"/>
        </w:rPr>
        <w:t xml:space="preserve">Article 3 : procédure d’attribution du prix </w:t>
      </w:r>
    </w:p>
    <w:p w14:paraId="2FD6CC12" w14:textId="77777777" w:rsidR="00ED6D95" w:rsidRPr="00ED6D95" w:rsidRDefault="00ED6D95" w:rsidP="00F52D79">
      <w:pPr>
        <w:pStyle w:val="Default"/>
        <w:spacing w:line="276" w:lineRule="auto"/>
        <w:jc w:val="both"/>
        <w:rPr>
          <w:b/>
          <w:bCs/>
          <w:i/>
          <w:iCs/>
          <w:sz w:val="20"/>
          <w:szCs w:val="20"/>
        </w:rPr>
      </w:pPr>
    </w:p>
    <w:p w14:paraId="5E5F96EB" w14:textId="77777777" w:rsidR="00ED6D95" w:rsidRPr="00ED6D95" w:rsidRDefault="00ED6D95" w:rsidP="00F52D79">
      <w:pPr>
        <w:pStyle w:val="Default"/>
        <w:spacing w:line="276" w:lineRule="auto"/>
        <w:jc w:val="both"/>
        <w:rPr>
          <w:sz w:val="20"/>
          <w:szCs w:val="20"/>
        </w:rPr>
      </w:pPr>
      <w:r w:rsidRPr="00ED6D95">
        <w:rPr>
          <w:b/>
          <w:bCs/>
          <w:i/>
          <w:iCs/>
          <w:sz w:val="20"/>
          <w:szCs w:val="20"/>
        </w:rPr>
        <w:t xml:space="preserve">§ 1 - Publicité </w:t>
      </w:r>
    </w:p>
    <w:p w14:paraId="142DA10C" w14:textId="25C2C6B1" w:rsidR="00ED6D95" w:rsidRPr="00ED6D95" w:rsidRDefault="00ED6D95" w:rsidP="00F52D79">
      <w:pPr>
        <w:pStyle w:val="Default"/>
        <w:spacing w:line="276" w:lineRule="auto"/>
        <w:jc w:val="both"/>
        <w:rPr>
          <w:sz w:val="20"/>
          <w:szCs w:val="20"/>
        </w:rPr>
      </w:pPr>
      <w:r w:rsidRPr="00ED6D95">
        <w:rPr>
          <w:sz w:val="20"/>
          <w:szCs w:val="20"/>
        </w:rPr>
        <w:t xml:space="preserve">L’appel à candidatures est diffusé par le biais des publications du CSA (lettre d’information du CSA, site internet du CSA, compte </w:t>
      </w:r>
      <w:r w:rsidR="006B6FC0">
        <w:rPr>
          <w:sz w:val="20"/>
          <w:szCs w:val="20"/>
        </w:rPr>
        <w:t>T</w:t>
      </w:r>
      <w:r w:rsidRPr="00ED6D95">
        <w:rPr>
          <w:sz w:val="20"/>
          <w:szCs w:val="20"/>
        </w:rPr>
        <w:t xml:space="preserve">witter </w:t>
      </w:r>
      <w:r w:rsidR="006B6FC0">
        <w:rPr>
          <w:sz w:val="20"/>
          <w:szCs w:val="20"/>
        </w:rPr>
        <w:t xml:space="preserve">et page Facebook </w:t>
      </w:r>
      <w:r w:rsidRPr="00ED6D95">
        <w:rPr>
          <w:sz w:val="20"/>
          <w:szCs w:val="20"/>
        </w:rPr>
        <w:t xml:space="preserve">du CSA). </w:t>
      </w:r>
    </w:p>
    <w:p w14:paraId="3587FD83" w14:textId="77777777" w:rsidR="00ED6D95" w:rsidRPr="00ED6D95" w:rsidRDefault="00ED6D95" w:rsidP="00F52D79">
      <w:pPr>
        <w:pStyle w:val="Default"/>
        <w:spacing w:line="276" w:lineRule="auto"/>
        <w:jc w:val="both"/>
        <w:rPr>
          <w:sz w:val="20"/>
          <w:szCs w:val="20"/>
        </w:rPr>
      </w:pPr>
    </w:p>
    <w:p w14:paraId="3D154E40" w14:textId="77777777" w:rsidR="00ED6D95" w:rsidRPr="00ED6D95" w:rsidRDefault="00ED6D95" w:rsidP="00F52D79">
      <w:pPr>
        <w:pStyle w:val="Default"/>
        <w:spacing w:line="276" w:lineRule="auto"/>
        <w:jc w:val="both"/>
        <w:rPr>
          <w:sz w:val="20"/>
          <w:szCs w:val="20"/>
        </w:rPr>
      </w:pPr>
      <w:r w:rsidRPr="00ED6D95">
        <w:rPr>
          <w:sz w:val="20"/>
          <w:szCs w:val="20"/>
        </w:rPr>
        <w:t xml:space="preserve">Il est également largement diffusé dans les milieux académiques et par tout autre moyen approprié. </w:t>
      </w:r>
    </w:p>
    <w:p w14:paraId="7567C7E9" w14:textId="77777777" w:rsidR="00ED6D95" w:rsidRPr="00ED6D95" w:rsidRDefault="00ED6D95" w:rsidP="00F52D79">
      <w:pPr>
        <w:pStyle w:val="Default"/>
        <w:spacing w:line="276" w:lineRule="auto"/>
        <w:jc w:val="both"/>
        <w:rPr>
          <w:b/>
          <w:bCs/>
          <w:i/>
          <w:iCs/>
          <w:sz w:val="20"/>
          <w:szCs w:val="20"/>
        </w:rPr>
      </w:pPr>
    </w:p>
    <w:p w14:paraId="296D2D9B" w14:textId="77777777" w:rsidR="00ED6D95" w:rsidRPr="00ED6D95" w:rsidRDefault="00ED6D95" w:rsidP="00F52D79">
      <w:pPr>
        <w:pStyle w:val="Default"/>
        <w:spacing w:line="276" w:lineRule="auto"/>
        <w:jc w:val="both"/>
        <w:rPr>
          <w:sz w:val="20"/>
          <w:szCs w:val="20"/>
        </w:rPr>
      </w:pPr>
      <w:r w:rsidRPr="00ED6D95">
        <w:rPr>
          <w:b/>
          <w:bCs/>
          <w:i/>
          <w:iCs/>
          <w:sz w:val="20"/>
          <w:szCs w:val="20"/>
        </w:rPr>
        <w:t xml:space="preserve">§ 2 - Candidatures </w:t>
      </w:r>
    </w:p>
    <w:p w14:paraId="5C7B65CE" w14:textId="0C80B6A0" w:rsidR="00ED6D95" w:rsidRPr="00ED6D95" w:rsidRDefault="00ED6D95" w:rsidP="00F52D79">
      <w:pPr>
        <w:pStyle w:val="Default"/>
        <w:spacing w:line="276" w:lineRule="auto"/>
        <w:jc w:val="both"/>
        <w:rPr>
          <w:sz w:val="20"/>
          <w:szCs w:val="20"/>
        </w:rPr>
      </w:pPr>
      <w:r w:rsidRPr="00ED6D95">
        <w:rPr>
          <w:sz w:val="20"/>
          <w:szCs w:val="20"/>
        </w:rPr>
        <w:t xml:space="preserve">Les candidatures doivent être associées au dépôt d’un mémoire de deuxième cycle </w:t>
      </w:r>
      <w:r w:rsidR="00956C0A">
        <w:rPr>
          <w:sz w:val="20"/>
          <w:szCs w:val="20"/>
        </w:rPr>
        <w:t>d’enseignement supérieur de type long (Master 120</w:t>
      </w:r>
      <w:r w:rsidR="007C60E9">
        <w:rPr>
          <w:sz w:val="20"/>
          <w:szCs w:val="20"/>
        </w:rPr>
        <w:t> ; Master complémentaire ; Master de spécialisation</w:t>
      </w:r>
      <w:r w:rsidR="00956C0A">
        <w:rPr>
          <w:sz w:val="20"/>
          <w:szCs w:val="20"/>
        </w:rPr>
        <w:t>)</w:t>
      </w:r>
      <w:r w:rsidRPr="00ED6D95">
        <w:rPr>
          <w:sz w:val="20"/>
          <w:szCs w:val="20"/>
        </w:rPr>
        <w:t xml:space="preserve"> ayant reçu au minimum une cote équivalent à 15/20 (75%). </w:t>
      </w:r>
    </w:p>
    <w:p w14:paraId="04FD6928" w14:textId="77777777" w:rsidR="00ED6D95" w:rsidRPr="00ED6D95" w:rsidRDefault="00ED6D95" w:rsidP="00F52D79">
      <w:pPr>
        <w:pStyle w:val="Default"/>
        <w:spacing w:line="276" w:lineRule="auto"/>
        <w:jc w:val="both"/>
        <w:rPr>
          <w:color w:val="auto"/>
          <w:sz w:val="20"/>
          <w:szCs w:val="20"/>
        </w:rPr>
      </w:pPr>
    </w:p>
    <w:p w14:paraId="08B7C46E" w14:textId="4B1C774D" w:rsidR="00ED6D95" w:rsidRPr="00ED6D95" w:rsidRDefault="00ED6D95" w:rsidP="00F52D79">
      <w:pPr>
        <w:pStyle w:val="Default"/>
        <w:pageBreakBefore/>
        <w:spacing w:line="276" w:lineRule="auto"/>
        <w:jc w:val="both"/>
        <w:rPr>
          <w:color w:val="auto"/>
          <w:sz w:val="20"/>
          <w:szCs w:val="20"/>
        </w:rPr>
      </w:pPr>
      <w:r w:rsidRPr="00ED6D95">
        <w:rPr>
          <w:color w:val="auto"/>
          <w:sz w:val="20"/>
          <w:szCs w:val="20"/>
        </w:rPr>
        <w:lastRenderedPageBreak/>
        <w:t>Le dossier de candidature doit comporter un résumé de deux pages (6.000 signes), un bulletin de participation disponible en ligne sur www.csa.be/prixmemoire, un document attestant de la cote obtenue pour le mémoire, deux copies électroniques et deux exemplaires imprimés du mémoire. Une des copies électroniques et un des exemplaires imprimés doivent être anonymes. Ils ne peuvent porter aucune mention qui permette d’identifier le</w:t>
      </w:r>
      <w:r w:rsidR="00371BA6">
        <w:rPr>
          <w:color w:val="auto"/>
          <w:sz w:val="20"/>
          <w:szCs w:val="20"/>
        </w:rPr>
        <w:t>.la</w:t>
      </w:r>
      <w:r w:rsidRPr="00ED6D95">
        <w:rPr>
          <w:color w:val="auto"/>
          <w:sz w:val="20"/>
          <w:szCs w:val="20"/>
        </w:rPr>
        <w:t xml:space="preserve"> </w:t>
      </w:r>
      <w:proofErr w:type="spellStart"/>
      <w:proofErr w:type="gramStart"/>
      <w:r w:rsidRPr="00ED6D95">
        <w:rPr>
          <w:color w:val="auto"/>
          <w:sz w:val="20"/>
          <w:szCs w:val="20"/>
        </w:rPr>
        <w:t>candidat</w:t>
      </w:r>
      <w:r w:rsidR="00371BA6">
        <w:rPr>
          <w:color w:val="auto"/>
          <w:sz w:val="20"/>
          <w:szCs w:val="20"/>
        </w:rPr>
        <w:t>.e</w:t>
      </w:r>
      <w:proofErr w:type="spellEnd"/>
      <w:proofErr w:type="gramEnd"/>
      <w:r w:rsidRPr="00ED6D95">
        <w:rPr>
          <w:color w:val="auto"/>
          <w:sz w:val="20"/>
          <w:szCs w:val="20"/>
        </w:rPr>
        <w:t>, le</w:t>
      </w:r>
      <w:r w:rsidR="00371BA6">
        <w:rPr>
          <w:color w:val="auto"/>
          <w:sz w:val="20"/>
          <w:szCs w:val="20"/>
        </w:rPr>
        <w:t>.la</w:t>
      </w:r>
      <w:r w:rsidRPr="00ED6D95">
        <w:rPr>
          <w:color w:val="auto"/>
          <w:sz w:val="20"/>
          <w:szCs w:val="20"/>
        </w:rPr>
        <w:t xml:space="preserve"> </w:t>
      </w:r>
      <w:proofErr w:type="spellStart"/>
      <w:r w:rsidRPr="00ED6D95">
        <w:rPr>
          <w:color w:val="auto"/>
          <w:sz w:val="20"/>
          <w:szCs w:val="20"/>
        </w:rPr>
        <w:t>promoteur</w:t>
      </w:r>
      <w:r w:rsidR="00371BA6">
        <w:rPr>
          <w:color w:val="auto"/>
          <w:sz w:val="20"/>
          <w:szCs w:val="20"/>
        </w:rPr>
        <w:t>.trice</w:t>
      </w:r>
      <w:proofErr w:type="spellEnd"/>
      <w:r w:rsidRPr="00ED6D95">
        <w:rPr>
          <w:color w:val="auto"/>
          <w:sz w:val="20"/>
          <w:szCs w:val="20"/>
        </w:rPr>
        <w:t xml:space="preserve"> et </w:t>
      </w:r>
      <w:r w:rsidR="00956C0A">
        <w:rPr>
          <w:color w:val="auto"/>
          <w:sz w:val="20"/>
          <w:szCs w:val="20"/>
        </w:rPr>
        <w:t>l’établissement d’enseignement supérieur</w:t>
      </w:r>
      <w:r w:rsidR="00956C0A" w:rsidRPr="00ED6D95">
        <w:rPr>
          <w:color w:val="auto"/>
          <w:sz w:val="20"/>
          <w:szCs w:val="20"/>
        </w:rPr>
        <w:t xml:space="preserve"> </w:t>
      </w:r>
      <w:r w:rsidRPr="00ED6D95">
        <w:rPr>
          <w:color w:val="auto"/>
          <w:sz w:val="20"/>
          <w:szCs w:val="20"/>
        </w:rPr>
        <w:t xml:space="preserve">où le mémoire a été défendu. </w:t>
      </w:r>
    </w:p>
    <w:p w14:paraId="0CF7597A" w14:textId="77777777" w:rsidR="00ED6D95" w:rsidRPr="00ED6D95" w:rsidRDefault="00ED6D95" w:rsidP="00F52D79">
      <w:pPr>
        <w:pStyle w:val="Default"/>
        <w:spacing w:line="276" w:lineRule="auto"/>
        <w:jc w:val="both"/>
        <w:rPr>
          <w:b/>
          <w:bCs/>
          <w:i/>
          <w:iCs/>
          <w:color w:val="auto"/>
          <w:sz w:val="20"/>
          <w:szCs w:val="20"/>
        </w:rPr>
      </w:pPr>
    </w:p>
    <w:p w14:paraId="08304290" w14:textId="77777777" w:rsidR="00ED6D95" w:rsidRPr="00ED6D95" w:rsidRDefault="00ED6D95" w:rsidP="00F52D79">
      <w:pPr>
        <w:pStyle w:val="Default"/>
        <w:spacing w:line="276" w:lineRule="auto"/>
        <w:jc w:val="both"/>
        <w:rPr>
          <w:color w:val="auto"/>
          <w:sz w:val="20"/>
          <w:szCs w:val="20"/>
        </w:rPr>
      </w:pPr>
      <w:r w:rsidRPr="00ED6D95">
        <w:rPr>
          <w:b/>
          <w:bCs/>
          <w:i/>
          <w:iCs/>
          <w:color w:val="auto"/>
          <w:sz w:val="20"/>
          <w:szCs w:val="20"/>
        </w:rPr>
        <w:t xml:space="preserve">§ 3 - Recevabilité </w:t>
      </w:r>
    </w:p>
    <w:p w14:paraId="3E764C5B" w14:textId="77777777" w:rsidR="00ED6D95" w:rsidRPr="00ED6D95" w:rsidRDefault="00ED6D95" w:rsidP="00F52D79">
      <w:pPr>
        <w:pStyle w:val="Default"/>
        <w:spacing w:line="276" w:lineRule="auto"/>
        <w:jc w:val="both"/>
        <w:rPr>
          <w:color w:val="auto"/>
          <w:sz w:val="20"/>
          <w:szCs w:val="20"/>
        </w:rPr>
      </w:pPr>
      <w:r w:rsidRPr="00ED6D95">
        <w:rPr>
          <w:color w:val="auto"/>
          <w:sz w:val="20"/>
          <w:szCs w:val="20"/>
        </w:rPr>
        <w:t xml:space="preserve">Le responsable de la communication du CSA est chargé de la promotion du concours. La mise en place de la procédure, de la réception des candidatures et du rassemblement des informations nécessaires à la recevabilité est précisée dans le formulaire de dépôt des candidatures. </w:t>
      </w:r>
    </w:p>
    <w:p w14:paraId="5B5C01D2" w14:textId="77777777" w:rsidR="00ED6D95" w:rsidRPr="00ED6D95" w:rsidRDefault="00ED6D95" w:rsidP="00F52D79">
      <w:pPr>
        <w:pStyle w:val="Default"/>
        <w:spacing w:line="276" w:lineRule="auto"/>
        <w:jc w:val="both"/>
        <w:rPr>
          <w:b/>
          <w:bCs/>
          <w:i/>
          <w:iCs/>
          <w:color w:val="auto"/>
          <w:sz w:val="20"/>
          <w:szCs w:val="20"/>
        </w:rPr>
      </w:pPr>
    </w:p>
    <w:p w14:paraId="73BEA90E" w14:textId="77777777" w:rsidR="00ED6D95" w:rsidRPr="00ED6D95" w:rsidRDefault="00ED6D95" w:rsidP="00F52D79">
      <w:pPr>
        <w:pStyle w:val="Default"/>
        <w:spacing w:line="276" w:lineRule="auto"/>
        <w:jc w:val="both"/>
        <w:rPr>
          <w:color w:val="auto"/>
          <w:sz w:val="20"/>
          <w:szCs w:val="20"/>
        </w:rPr>
      </w:pPr>
      <w:r w:rsidRPr="00ED6D95">
        <w:rPr>
          <w:b/>
          <w:bCs/>
          <w:i/>
          <w:iCs/>
          <w:color w:val="auto"/>
          <w:sz w:val="20"/>
          <w:szCs w:val="20"/>
        </w:rPr>
        <w:t xml:space="preserve">§ 4 - Délai d’introduction des candidatures </w:t>
      </w:r>
    </w:p>
    <w:p w14:paraId="74688122" w14:textId="13ACEED7" w:rsidR="00ED6D95" w:rsidRPr="00ED6D95" w:rsidRDefault="00ED6D95" w:rsidP="00F52D79">
      <w:pPr>
        <w:pStyle w:val="Default"/>
        <w:spacing w:line="276" w:lineRule="auto"/>
        <w:jc w:val="both"/>
        <w:rPr>
          <w:color w:val="auto"/>
          <w:sz w:val="20"/>
          <w:szCs w:val="20"/>
        </w:rPr>
      </w:pPr>
      <w:r w:rsidRPr="00ED6D95">
        <w:rPr>
          <w:color w:val="auto"/>
          <w:sz w:val="20"/>
          <w:szCs w:val="20"/>
        </w:rPr>
        <w:t>Les candidatures au « Prix du CSA » qui sera décerné au printemps 20</w:t>
      </w:r>
      <w:r w:rsidR="008C569F">
        <w:rPr>
          <w:color w:val="auto"/>
          <w:sz w:val="20"/>
          <w:szCs w:val="20"/>
        </w:rPr>
        <w:t>20</w:t>
      </w:r>
      <w:r w:rsidRPr="00ED6D95">
        <w:rPr>
          <w:color w:val="auto"/>
          <w:sz w:val="20"/>
          <w:szCs w:val="20"/>
        </w:rPr>
        <w:t xml:space="preserve"> doivent être envoyées à la Présidence du CSA, rue royale 89 à 1000 Bruxelles au plus tard le</w:t>
      </w:r>
      <w:r w:rsidR="008C569F">
        <w:rPr>
          <w:color w:val="auto"/>
          <w:sz w:val="20"/>
          <w:szCs w:val="20"/>
        </w:rPr>
        <w:t xml:space="preserve"> </w:t>
      </w:r>
      <w:r w:rsidR="00821E3C">
        <w:rPr>
          <w:color w:val="auto"/>
          <w:sz w:val="20"/>
          <w:szCs w:val="20"/>
        </w:rPr>
        <w:t>7</w:t>
      </w:r>
      <w:r w:rsidR="008C569F" w:rsidRPr="00F8383F">
        <w:rPr>
          <w:color w:val="auto"/>
          <w:sz w:val="20"/>
          <w:szCs w:val="20"/>
        </w:rPr>
        <w:t xml:space="preserve"> février 2020</w:t>
      </w:r>
      <w:r w:rsidRPr="00F8383F">
        <w:rPr>
          <w:color w:val="auto"/>
          <w:sz w:val="20"/>
          <w:szCs w:val="20"/>
        </w:rPr>
        <w:t>.</w:t>
      </w:r>
      <w:r w:rsidRPr="00ED6D95">
        <w:rPr>
          <w:color w:val="auto"/>
          <w:sz w:val="20"/>
          <w:szCs w:val="20"/>
        </w:rPr>
        <w:t xml:space="preserve"> </w:t>
      </w:r>
    </w:p>
    <w:p w14:paraId="682EE9B7" w14:textId="77777777" w:rsidR="00ED6D95" w:rsidRPr="00ED6D95" w:rsidRDefault="00ED6D95" w:rsidP="00F52D79">
      <w:pPr>
        <w:pStyle w:val="Default"/>
        <w:spacing w:line="276" w:lineRule="auto"/>
        <w:jc w:val="both"/>
        <w:rPr>
          <w:b/>
          <w:bCs/>
          <w:i/>
          <w:iCs/>
          <w:color w:val="auto"/>
          <w:sz w:val="20"/>
          <w:szCs w:val="20"/>
        </w:rPr>
      </w:pPr>
    </w:p>
    <w:p w14:paraId="6AC8EEC4" w14:textId="77777777" w:rsidR="00ED6D95" w:rsidRPr="00ED6D95" w:rsidRDefault="00ED6D95" w:rsidP="00F52D79">
      <w:pPr>
        <w:pStyle w:val="Default"/>
        <w:spacing w:line="276" w:lineRule="auto"/>
        <w:jc w:val="both"/>
        <w:rPr>
          <w:color w:val="auto"/>
          <w:sz w:val="20"/>
          <w:szCs w:val="20"/>
        </w:rPr>
      </w:pPr>
      <w:r w:rsidRPr="00ED6D95">
        <w:rPr>
          <w:b/>
          <w:bCs/>
          <w:i/>
          <w:iCs/>
          <w:color w:val="auto"/>
          <w:sz w:val="20"/>
          <w:szCs w:val="20"/>
        </w:rPr>
        <w:t xml:space="preserve">§ 5 - Présélection </w:t>
      </w:r>
    </w:p>
    <w:p w14:paraId="397CB483" w14:textId="77777777" w:rsidR="00ED6D95" w:rsidRPr="00ED6D95" w:rsidRDefault="00ED6D95" w:rsidP="00F52D79">
      <w:pPr>
        <w:pStyle w:val="Default"/>
        <w:spacing w:line="276" w:lineRule="auto"/>
        <w:jc w:val="both"/>
        <w:rPr>
          <w:color w:val="auto"/>
          <w:sz w:val="20"/>
          <w:szCs w:val="20"/>
        </w:rPr>
      </w:pPr>
      <w:r w:rsidRPr="00ED6D95">
        <w:rPr>
          <w:color w:val="auto"/>
          <w:sz w:val="20"/>
          <w:szCs w:val="20"/>
        </w:rPr>
        <w:t xml:space="preserve">Une présélection est réalisée sur base du résumé mentionné ci-dessus (§ 2). Celui-ci doit comporter un titre, une description du sujet et des questions de recherche, ainsi que les approches théoriques et méthodologiques mobilisées, les résultats majeurs et les développements possibles. </w:t>
      </w:r>
    </w:p>
    <w:p w14:paraId="0025E13B" w14:textId="77777777" w:rsidR="00ED6D95" w:rsidRPr="00ED6D95" w:rsidRDefault="00ED6D95" w:rsidP="00F52D79">
      <w:pPr>
        <w:pStyle w:val="Default"/>
        <w:spacing w:line="276" w:lineRule="auto"/>
        <w:jc w:val="both"/>
        <w:rPr>
          <w:b/>
          <w:bCs/>
          <w:i/>
          <w:iCs/>
          <w:color w:val="auto"/>
          <w:sz w:val="20"/>
          <w:szCs w:val="20"/>
        </w:rPr>
      </w:pPr>
    </w:p>
    <w:p w14:paraId="483E4D87" w14:textId="77777777" w:rsidR="00ED6D95" w:rsidRPr="00ED6D95" w:rsidRDefault="00ED6D95" w:rsidP="00F52D79">
      <w:pPr>
        <w:pStyle w:val="Default"/>
        <w:spacing w:line="276" w:lineRule="auto"/>
        <w:jc w:val="both"/>
        <w:rPr>
          <w:color w:val="auto"/>
          <w:sz w:val="20"/>
          <w:szCs w:val="20"/>
        </w:rPr>
      </w:pPr>
      <w:r w:rsidRPr="00ED6D95">
        <w:rPr>
          <w:b/>
          <w:bCs/>
          <w:i/>
          <w:iCs/>
          <w:color w:val="auto"/>
          <w:sz w:val="20"/>
          <w:szCs w:val="20"/>
        </w:rPr>
        <w:t xml:space="preserve">§ 6 - Jury de sélection </w:t>
      </w:r>
    </w:p>
    <w:p w14:paraId="19311D9F" w14:textId="2459FCF4" w:rsidR="00ED6D95" w:rsidRPr="00ED6D95" w:rsidRDefault="00ED6D95" w:rsidP="00F52D79">
      <w:pPr>
        <w:pStyle w:val="Default"/>
        <w:spacing w:line="276" w:lineRule="auto"/>
        <w:jc w:val="both"/>
        <w:rPr>
          <w:color w:val="auto"/>
          <w:sz w:val="20"/>
          <w:szCs w:val="20"/>
        </w:rPr>
      </w:pPr>
      <w:r w:rsidRPr="00ED6D95">
        <w:rPr>
          <w:color w:val="auto"/>
          <w:sz w:val="20"/>
          <w:szCs w:val="20"/>
        </w:rPr>
        <w:t>Le jury est composé du Bureau du CSA et de son</w:t>
      </w:r>
      <w:r w:rsidR="00551A27">
        <w:rPr>
          <w:color w:val="auto"/>
          <w:sz w:val="20"/>
          <w:szCs w:val="20"/>
        </w:rPr>
        <w:t>.sa</w:t>
      </w:r>
      <w:r w:rsidRPr="00ED6D95">
        <w:rPr>
          <w:color w:val="auto"/>
          <w:sz w:val="20"/>
          <w:szCs w:val="20"/>
        </w:rPr>
        <w:t xml:space="preserve"> </w:t>
      </w:r>
      <w:proofErr w:type="spellStart"/>
      <w:r w:rsidRPr="00ED6D95">
        <w:rPr>
          <w:color w:val="auto"/>
          <w:sz w:val="20"/>
          <w:szCs w:val="20"/>
        </w:rPr>
        <w:t>Directeur</w:t>
      </w:r>
      <w:r w:rsidR="00551A27">
        <w:rPr>
          <w:color w:val="auto"/>
          <w:sz w:val="20"/>
          <w:szCs w:val="20"/>
        </w:rPr>
        <w:t>.trice</w:t>
      </w:r>
      <w:proofErr w:type="spellEnd"/>
      <w:r w:rsidRPr="00ED6D95">
        <w:rPr>
          <w:color w:val="auto"/>
          <w:sz w:val="20"/>
          <w:szCs w:val="20"/>
        </w:rPr>
        <w:t xml:space="preserve"> </w:t>
      </w:r>
      <w:proofErr w:type="spellStart"/>
      <w:proofErr w:type="gramStart"/>
      <w:r w:rsidRPr="00ED6D95">
        <w:rPr>
          <w:color w:val="auto"/>
          <w:sz w:val="20"/>
          <w:szCs w:val="20"/>
        </w:rPr>
        <w:t>général</w:t>
      </w:r>
      <w:r w:rsidR="00551A27">
        <w:rPr>
          <w:color w:val="auto"/>
          <w:sz w:val="20"/>
          <w:szCs w:val="20"/>
        </w:rPr>
        <w:t>.e</w:t>
      </w:r>
      <w:proofErr w:type="spellEnd"/>
      <w:proofErr w:type="gramEnd"/>
      <w:r w:rsidRPr="00ED6D95">
        <w:rPr>
          <w:color w:val="auto"/>
          <w:sz w:val="20"/>
          <w:szCs w:val="20"/>
        </w:rPr>
        <w:t xml:space="preserve"> ; il est présidé par le.la </w:t>
      </w:r>
      <w:proofErr w:type="spellStart"/>
      <w:r w:rsidR="00621F74">
        <w:rPr>
          <w:color w:val="auto"/>
          <w:sz w:val="20"/>
          <w:szCs w:val="20"/>
        </w:rPr>
        <w:t>P</w:t>
      </w:r>
      <w:r w:rsidRPr="00ED6D95">
        <w:rPr>
          <w:color w:val="auto"/>
          <w:sz w:val="20"/>
          <w:szCs w:val="20"/>
        </w:rPr>
        <w:t>résident.e</w:t>
      </w:r>
      <w:proofErr w:type="spellEnd"/>
      <w:r w:rsidRPr="00ED6D95">
        <w:rPr>
          <w:color w:val="auto"/>
          <w:sz w:val="20"/>
          <w:szCs w:val="20"/>
        </w:rPr>
        <w:t xml:space="preserve"> du CSA. </w:t>
      </w:r>
    </w:p>
    <w:p w14:paraId="0C4A1C01" w14:textId="77777777" w:rsidR="00ED6D95" w:rsidRPr="00ED6D95" w:rsidRDefault="00ED6D95" w:rsidP="00F52D79">
      <w:pPr>
        <w:pStyle w:val="Default"/>
        <w:spacing w:line="276" w:lineRule="auto"/>
        <w:jc w:val="both"/>
        <w:rPr>
          <w:color w:val="auto"/>
          <w:sz w:val="20"/>
          <w:szCs w:val="20"/>
        </w:rPr>
      </w:pPr>
      <w:bookmarkStart w:id="1" w:name="_GoBack"/>
      <w:bookmarkEnd w:id="1"/>
    </w:p>
    <w:p w14:paraId="12211188" w14:textId="41561CF6" w:rsidR="00ED6D95" w:rsidRPr="00ED6D95" w:rsidRDefault="00ED6D95" w:rsidP="00F52D79">
      <w:pPr>
        <w:pStyle w:val="Default"/>
        <w:spacing w:line="276" w:lineRule="auto"/>
        <w:jc w:val="both"/>
        <w:rPr>
          <w:color w:val="auto"/>
          <w:sz w:val="20"/>
          <w:szCs w:val="20"/>
        </w:rPr>
      </w:pPr>
      <w:r w:rsidRPr="00ED6D95">
        <w:rPr>
          <w:color w:val="auto"/>
          <w:sz w:val="20"/>
          <w:szCs w:val="20"/>
        </w:rPr>
        <w:t xml:space="preserve">Le jury se réunit autant de fois qu’il le juge nécessaire et arrête sa décision d’attribution du prix au cours du </w:t>
      </w:r>
      <w:r w:rsidR="00237484">
        <w:rPr>
          <w:color w:val="auto"/>
          <w:sz w:val="20"/>
          <w:szCs w:val="20"/>
        </w:rPr>
        <w:t>1er</w:t>
      </w:r>
      <w:r w:rsidRPr="00ED6D95">
        <w:rPr>
          <w:color w:val="auto"/>
          <w:sz w:val="20"/>
          <w:szCs w:val="20"/>
        </w:rPr>
        <w:t xml:space="preserve"> trimestre 20</w:t>
      </w:r>
      <w:r w:rsidR="00237484">
        <w:rPr>
          <w:color w:val="auto"/>
          <w:sz w:val="20"/>
          <w:szCs w:val="20"/>
        </w:rPr>
        <w:t>20</w:t>
      </w:r>
      <w:r w:rsidRPr="00ED6D95">
        <w:rPr>
          <w:color w:val="auto"/>
          <w:sz w:val="20"/>
          <w:szCs w:val="20"/>
        </w:rPr>
        <w:t xml:space="preserve">. </w:t>
      </w:r>
    </w:p>
    <w:p w14:paraId="19AA469B" w14:textId="77777777" w:rsidR="00ED6D95" w:rsidRPr="00ED6D95" w:rsidRDefault="00ED6D95" w:rsidP="00F52D79">
      <w:pPr>
        <w:pStyle w:val="Default"/>
        <w:spacing w:line="276" w:lineRule="auto"/>
        <w:jc w:val="both"/>
        <w:rPr>
          <w:color w:val="auto"/>
          <w:sz w:val="20"/>
          <w:szCs w:val="20"/>
        </w:rPr>
      </w:pPr>
    </w:p>
    <w:p w14:paraId="346364A0" w14:textId="25BAEB9A" w:rsidR="00ED6D95" w:rsidRPr="00ED6D95" w:rsidRDefault="00ED6D95" w:rsidP="00F52D79">
      <w:pPr>
        <w:pStyle w:val="Default"/>
        <w:spacing w:line="276" w:lineRule="auto"/>
        <w:jc w:val="both"/>
        <w:rPr>
          <w:color w:val="auto"/>
          <w:sz w:val="20"/>
          <w:szCs w:val="20"/>
        </w:rPr>
      </w:pPr>
      <w:proofErr w:type="spellStart"/>
      <w:proofErr w:type="gramStart"/>
      <w:r w:rsidRPr="00ED6D95">
        <w:rPr>
          <w:color w:val="auto"/>
          <w:sz w:val="20"/>
          <w:szCs w:val="20"/>
        </w:rPr>
        <w:t>Le</w:t>
      </w:r>
      <w:r w:rsidR="004B2089">
        <w:rPr>
          <w:color w:val="auto"/>
          <w:sz w:val="20"/>
          <w:szCs w:val="20"/>
        </w:rPr>
        <w:t>.La</w:t>
      </w:r>
      <w:proofErr w:type="spellEnd"/>
      <w:proofErr w:type="gramEnd"/>
      <w:r w:rsidRPr="00ED6D95">
        <w:rPr>
          <w:color w:val="auto"/>
          <w:sz w:val="20"/>
          <w:szCs w:val="20"/>
        </w:rPr>
        <w:t xml:space="preserve"> </w:t>
      </w:r>
      <w:proofErr w:type="spellStart"/>
      <w:r w:rsidRPr="00ED6D95">
        <w:rPr>
          <w:color w:val="auto"/>
          <w:sz w:val="20"/>
          <w:szCs w:val="20"/>
        </w:rPr>
        <w:t>lauréat</w:t>
      </w:r>
      <w:r w:rsidR="004B2089">
        <w:rPr>
          <w:color w:val="auto"/>
          <w:sz w:val="20"/>
          <w:szCs w:val="20"/>
        </w:rPr>
        <w:t>.e</w:t>
      </w:r>
      <w:proofErr w:type="spellEnd"/>
      <w:r w:rsidRPr="00ED6D95">
        <w:rPr>
          <w:color w:val="auto"/>
          <w:sz w:val="20"/>
          <w:szCs w:val="20"/>
        </w:rPr>
        <w:t xml:space="preserve"> est </w:t>
      </w:r>
      <w:proofErr w:type="spellStart"/>
      <w:r w:rsidRPr="00ED6D95">
        <w:rPr>
          <w:color w:val="auto"/>
          <w:sz w:val="20"/>
          <w:szCs w:val="20"/>
        </w:rPr>
        <w:t>choisi</w:t>
      </w:r>
      <w:r w:rsidR="004B2089">
        <w:rPr>
          <w:color w:val="auto"/>
          <w:sz w:val="20"/>
          <w:szCs w:val="20"/>
        </w:rPr>
        <w:t>.e</w:t>
      </w:r>
      <w:proofErr w:type="spellEnd"/>
      <w:r w:rsidRPr="00ED6D95">
        <w:rPr>
          <w:color w:val="auto"/>
          <w:sz w:val="20"/>
          <w:szCs w:val="20"/>
        </w:rPr>
        <w:t xml:space="preserve"> par le jury à l’unanimité. </w:t>
      </w:r>
    </w:p>
    <w:p w14:paraId="6418306E" w14:textId="77777777" w:rsidR="00ED6D95" w:rsidRPr="00ED6D95" w:rsidRDefault="00ED6D95" w:rsidP="00F52D79">
      <w:pPr>
        <w:pStyle w:val="Default"/>
        <w:spacing w:line="276" w:lineRule="auto"/>
        <w:jc w:val="both"/>
        <w:rPr>
          <w:color w:val="auto"/>
          <w:sz w:val="20"/>
          <w:szCs w:val="20"/>
        </w:rPr>
      </w:pPr>
    </w:p>
    <w:p w14:paraId="0F06D1CB" w14:textId="025F70CB" w:rsidR="00ED6D95" w:rsidRDefault="00ED6D95" w:rsidP="00F52D79">
      <w:pPr>
        <w:pStyle w:val="Default"/>
        <w:spacing w:line="276" w:lineRule="auto"/>
        <w:jc w:val="both"/>
        <w:rPr>
          <w:color w:val="auto"/>
          <w:sz w:val="20"/>
          <w:szCs w:val="20"/>
        </w:rPr>
      </w:pPr>
      <w:r w:rsidRPr="00ED6D95">
        <w:rPr>
          <w:color w:val="auto"/>
          <w:sz w:val="20"/>
          <w:szCs w:val="20"/>
        </w:rPr>
        <w:t xml:space="preserve">Le jury est souverain dans ses délibérations, il n’a pas à motiver ses décisions. </w:t>
      </w:r>
    </w:p>
    <w:p w14:paraId="60EF10EE" w14:textId="77777777" w:rsidR="00EA18E8" w:rsidRDefault="00EA18E8" w:rsidP="00F52D79">
      <w:pPr>
        <w:pStyle w:val="Default"/>
        <w:spacing w:line="276" w:lineRule="auto"/>
        <w:jc w:val="both"/>
        <w:rPr>
          <w:b/>
          <w:bCs/>
          <w:i/>
          <w:iCs/>
          <w:color w:val="auto"/>
          <w:sz w:val="20"/>
          <w:szCs w:val="20"/>
        </w:rPr>
      </w:pPr>
    </w:p>
    <w:p w14:paraId="437709B1" w14:textId="098A6FB0" w:rsidR="00EA18E8" w:rsidRPr="00ED6D95" w:rsidRDefault="00EA18E8" w:rsidP="00F52D79">
      <w:pPr>
        <w:pStyle w:val="Default"/>
        <w:spacing w:line="276" w:lineRule="auto"/>
        <w:jc w:val="both"/>
        <w:rPr>
          <w:color w:val="auto"/>
          <w:sz w:val="20"/>
          <w:szCs w:val="20"/>
        </w:rPr>
      </w:pPr>
      <w:r w:rsidRPr="00ED6D95">
        <w:rPr>
          <w:b/>
          <w:bCs/>
          <w:i/>
          <w:iCs/>
          <w:color w:val="auto"/>
          <w:sz w:val="20"/>
          <w:szCs w:val="20"/>
        </w:rPr>
        <w:t xml:space="preserve">§ </w:t>
      </w:r>
      <w:r>
        <w:rPr>
          <w:b/>
          <w:bCs/>
          <w:i/>
          <w:iCs/>
          <w:color w:val="auto"/>
          <w:sz w:val="20"/>
          <w:szCs w:val="20"/>
        </w:rPr>
        <w:t>7</w:t>
      </w:r>
      <w:r w:rsidRPr="00ED6D95">
        <w:rPr>
          <w:b/>
          <w:bCs/>
          <w:i/>
          <w:iCs/>
          <w:color w:val="auto"/>
          <w:sz w:val="20"/>
          <w:szCs w:val="20"/>
        </w:rPr>
        <w:t xml:space="preserve"> </w:t>
      </w:r>
      <w:r>
        <w:rPr>
          <w:b/>
          <w:bCs/>
          <w:i/>
          <w:iCs/>
          <w:color w:val="auto"/>
          <w:sz w:val="20"/>
          <w:szCs w:val="20"/>
        </w:rPr>
        <w:t>–</w:t>
      </w:r>
      <w:r w:rsidRPr="00ED6D95">
        <w:rPr>
          <w:b/>
          <w:bCs/>
          <w:i/>
          <w:iCs/>
          <w:color w:val="auto"/>
          <w:sz w:val="20"/>
          <w:szCs w:val="20"/>
        </w:rPr>
        <w:t xml:space="preserve"> </w:t>
      </w:r>
      <w:r>
        <w:rPr>
          <w:b/>
          <w:bCs/>
          <w:i/>
          <w:iCs/>
          <w:color w:val="auto"/>
          <w:sz w:val="20"/>
          <w:szCs w:val="20"/>
        </w:rPr>
        <w:t>Points d’attention</w:t>
      </w:r>
    </w:p>
    <w:p w14:paraId="13AB0675" w14:textId="7A72F06A" w:rsidR="00ED6D95" w:rsidRPr="00EA18E8" w:rsidRDefault="00ED6D95" w:rsidP="00F52D79">
      <w:pPr>
        <w:pStyle w:val="Default"/>
        <w:spacing w:line="276" w:lineRule="auto"/>
        <w:jc w:val="both"/>
        <w:rPr>
          <w:b/>
          <w:bCs/>
          <w:color w:val="auto"/>
          <w:sz w:val="20"/>
          <w:szCs w:val="20"/>
        </w:rPr>
      </w:pPr>
    </w:p>
    <w:p w14:paraId="4ABE7FE8" w14:textId="571FAED3" w:rsidR="00EA18E8" w:rsidRPr="00EA18E8" w:rsidRDefault="00EA18E8" w:rsidP="00F52D79">
      <w:pPr>
        <w:pStyle w:val="Default"/>
        <w:spacing w:line="276" w:lineRule="auto"/>
        <w:jc w:val="both"/>
        <w:rPr>
          <w:color w:val="auto"/>
          <w:sz w:val="20"/>
          <w:szCs w:val="20"/>
        </w:rPr>
      </w:pPr>
      <w:r>
        <w:rPr>
          <w:color w:val="auto"/>
          <w:sz w:val="20"/>
          <w:szCs w:val="20"/>
        </w:rPr>
        <w:t xml:space="preserve">Pour arrêter sa décision, </w:t>
      </w:r>
      <w:r w:rsidR="00605B08">
        <w:rPr>
          <w:color w:val="auto"/>
          <w:sz w:val="20"/>
          <w:szCs w:val="20"/>
        </w:rPr>
        <w:t>l</w:t>
      </w:r>
      <w:r w:rsidRPr="00ED6D95">
        <w:rPr>
          <w:color w:val="auto"/>
          <w:sz w:val="20"/>
          <w:szCs w:val="20"/>
        </w:rPr>
        <w:t>e jury</w:t>
      </w:r>
      <w:r>
        <w:rPr>
          <w:color w:val="auto"/>
          <w:sz w:val="20"/>
          <w:szCs w:val="20"/>
        </w:rPr>
        <w:t xml:space="preserve"> prendra notamment en considération les critères suivants : l’originalité de la contribution (voyez art. 1), </w:t>
      </w:r>
      <w:r w:rsidR="00F52D79">
        <w:rPr>
          <w:color w:val="auto"/>
          <w:sz w:val="20"/>
          <w:szCs w:val="20"/>
        </w:rPr>
        <w:t>l’intérêt en regard des questions et des enjeux qui traversent le champ de l’audiovisuel ou de la régulation</w:t>
      </w:r>
      <w:r>
        <w:rPr>
          <w:color w:val="auto"/>
          <w:sz w:val="20"/>
          <w:szCs w:val="20"/>
        </w:rPr>
        <w:t>, la qualité de la méthodologie, la profondeur de l’analyse, la qualité de la bibliographie</w:t>
      </w:r>
      <w:r w:rsidR="00F52D79">
        <w:rPr>
          <w:color w:val="auto"/>
          <w:sz w:val="20"/>
          <w:szCs w:val="20"/>
        </w:rPr>
        <w:t xml:space="preserve">, </w:t>
      </w:r>
      <w:r>
        <w:rPr>
          <w:color w:val="auto"/>
          <w:sz w:val="20"/>
          <w:szCs w:val="20"/>
        </w:rPr>
        <w:t>la qualité formelle.</w:t>
      </w:r>
    </w:p>
    <w:p w14:paraId="67DC7D52" w14:textId="77777777" w:rsidR="00EA18E8" w:rsidRDefault="00EA18E8" w:rsidP="00F52D79">
      <w:pPr>
        <w:pStyle w:val="Default"/>
        <w:spacing w:line="276" w:lineRule="auto"/>
        <w:jc w:val="both"/>
        <w:rPr>
          <w:b/>
          <w:bCs/>
          <w:color w:val="auto"/>
          <w:sz w:val="20"/>
          <w:szCs w:val="20"/>
        </w:rPr>
      </w:pPr>
    </w:p>
    <w:p w14:paraId="23236257" w14:textId="7B4381EE" w:rsidR="00ED6D95" w:rsidRPr="00ED6D95" w:rsidRDefault="00ED6D95" w:rsidP="00F52D79">
      <w:pPr>
        <w:pStyle w:val="Default"/>
        <w:spacing w:line="276" w:lineRule="auto"/>
        <w:jc w:val="both"/>
        <w:rPr>
          <w:color w:val="auto"/>
          <w:sz w:val="20"/>
          <w:szCs w:val="20"/>
        </w:rPr>
      </w:pPr>
      <w:r w:rsidRPr="00ED6D95">
        <w:rPr>
          <w:b/>
          <w:bCs/>
          <w:color w:val="auto"/>
          <w:sz w:val="20"/>
          <w:szCs w:val="20"/>
        </w:rPr>
        <w:t xml:space="preserve">Article 4 : application du règlement </w:t>
      </w:r>
    </w:p>
    <w:p w14:paraId="1F80610D" w14:textId="77777777" w:rsidR="00ED6D95" w:rsidRPr="00ED6D95" w:rsidRDefault="00ED6D95" w:rsidP="00F52D79">
      <w:pPr>
        <w:spacing w:line="276" w:lineRule="auto"/>
        <w:jc w:val="both"/>
        <w:rPr>
          <w:rFonts w:ascii="Segoe UI" w:hAnsi="Segoe UI" w:cs="Segoe UI"/>
          <w:sz w:val="20"/>
          <w:szCs w:val="20"/>
        </w:rPr>
      </w:pPr>
    </w:p>
    <w:p w14:paraId="1B17E11A" w14:textId="77777777" w:rsidR="001C57FE" w:rsidRPr="00ED6D95" w:rsidRDefault="00ED6D95" w:rsidP="00F52D79">
      <w:pPr>
        <w:spacing w:line="276" w:lineRule="auto"/>
        <w:jc w:val="both"/>
        <w:rPr>
          <w:rFonts w:ascii="Segoe UI" w:hAnsi="Segoe UI" w:cs="Segoe UI"/>
          <w:sz w:val="20"/>
          <w:szCs w:val="20"/>
        </w:rPr>
      </w:pPr>
      <w:r w:rsidRPr="00ED6D95">
        <w:rPr>
          <w:rFonts w:ascii="Segoe UI" w:hAnsi="Segoe UI" w:cs="Segoe UI"/>
          <w:sz w:val="20"/>
          <w:szCs w:val="20"/>
        </w:rPr>
        <w:t>Le jury est souverain quant à l’interprétation et à l’application du présent règlement.</w:t>
      </w:r>
    </w:p>
    <w:sectPr w:rsidR="001C57FE" w:rsidRPr="00ED6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95"/>
    <w:rsid w:val="000D2CC2"/>
    <w:rsid w:val="00132F8B"/>
    <w:rsid w:val="001C57FE"/>
    <w:rsid w:val="00237484"/>
    <w:rsid w:val="00274860"/>
    <w:rsid w:val="00290E4A"/>
    <w:rsid w:val="002B2C14"/>
    <w:rsid w:val="00371BA6"/>
    <w:rsid w:val="004218AB"/>
    <w:rsid w:val="004B2089"/>
    <w:rsid w:val="004C164F"/>
    <w:rsid w:val="00551A27"/>
    <w:rsid w:val="00605B08"/>
    <w:rsid w:val="00617B95"/>
    <w:rsid w:val="00621F74"/>
    <w:rsid w:val="0069643F"/>
    <w:rsid w:val="006B6FC0"/>
    <w:rsid w:val="006E477F"/>
    <w:rsid w:val="007C60E9"/>
    <w:rsid w:val="00803F78"/>
    <w:rsid w:val="00821E3C"/>
    <w:rsid w:val="008C569F"/>
    <w:rsid w:val="00956C0A"/>
    <w:rsid w:val="00985E3E"/>
    <w:rsid w:val="00A04A20"/>
    <w:rsid w:val="00AC1E0A"/>
    <w:rsid w:val="00B632C1"/>
    <w:rsid w:val="00BF787B"/>
    <w:rsid w:val="00C0770E"/>
    <w:rsid w:val="00EA18E8"/>
    <w:rsid w:val="00ED6D95"/>
    <w:rsid w:val="00EF0DD0"/>
    <w:rsid w:val="00F52D79"/>
    <w:rsid w:val="00F8383F"/>
    <w:rsid w:val="00F851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F380"/>
  <w15:chartTrackingRefBased/>
  <w15:docId w15:val="{B10FF8EC-6B92-4453-881B-9FCABC4E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D6D95"/>
    <w:pPr>
      <w:autoSpaceDE w:val="0"/>
      <w:autoSpaceDN w:val="0"/>
      <w:adjustRightInd w:val="0"/>
      <w:spacing w:after="0" w:line="240" w:lineRule="auto"/>
    </w:pPr>
    <w:rPr>
      <w:rFonts w:ascii="Segoe UI" w:hAnsi="Segoe UI" w:cs="Segoe UI"/>
      <w:color w:val="000000"/>
      <w:sz w:val="24"/>
      <w:szCs w:val="24"/>
    </w:rPr>
  </w:style>
  <w:style w:type="paragraph" w:styleId="Textedebulles">
    <w:name w:val="Balloon Text"/>
    <w:basedOn w:val="Normal"/>
    <w:link w:val="TextedebullesCar"/>
    <w:uiPriority w:val="99"/>
    <w:semiHidden/>
    <w:unhideWhenUsed/>
    <w:rsid w:val="00290E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E4A"/>
    <w:rPr>
      <w:rFonts w:ascii="Segoe UI" w:hAnsi="Segoe UI" w:cs="Segoe UI"/>
      <w:sz w:val="18"/>
      <w:szCs w:val="18"/>
    </w:rPr>
  </w:style>
  <w:style w:type="character" w:styleId="Marquedecommentaire">
    <w:name w:val="annotation reference"/>
    <w:basedOn w:val="Policepardfaut"/>
    <w:uiPriority w:val="99"/>
    <w:semiHidden/>
    <w:unhideWhenUsed/>
    <w:rsid w:val="004218AB"/>
    <w:rPr>
      <w:sz w:val="16"/>
      <w:szCs w:val="16"/>
    </w:rPr>
  </w:style>
  <w:style w:type="paragraph" w:styleId="Commentaire">
    <w:name w:val="annotation text"/>
    <w:basedOn w:val="Normal"/>
    <w:link w:val="CommentaireCar"/>
    <w:uiPriority w:val="99"/>
    <w:semiHidden/>
    <w:unhideWhenUsed/>
    <w:rsid w:val="004218AB"/>
    <w:pPr>
      <w:spacing w:line="240" w:lineRule="auto"/>
    </w:pPr>
    <w:rPr>
      <w:sz w:val="20"/>
      <w:szCs w:val="20"/>
    </w:rPr>
  </w:style>
  <w:style w:type="character" w:customStyle="1" w:styleId="CommentaireCar">
    <w:name w:val="Commentaire Car"/>
    <w:basedOn w:val="Policepardfaut"/>
    <w:link w:val="Commentaire"/>
    <w:uiPriority w:val="99"/>
    <w:semiHidden/>
    <w:rsid w:val="004218AB"/>
    <w:rPr>
      <w:sz w:val="20"/>
      <w:szCs w:val="20"/>
    </w:rPr>
  </w:style>
  <w:style w:type="paragraph" w:styleId="Objetducommentaire">
    <w:name w:val="annotation subject"/>
    <w:basedOn w:val="Commentaire"/>
    <w:next w:val="Commentaire"/>
    <w:link w:val="ObjetducommentaireCar"/>
    <w:uiPriority w:val="99"/>
    <w:semiHidden/>
    <w:unhideWhenUsed/>
    <w:rsid w:val="004218AB"/>
    <w:rPr>
      <w:b/>
      <w:bCs/>
    </w:rPr>
  </w:style>
  <w:style w:type="character" w:customStyle="1" w:styleId="ObjetducommentaireCar">
    <w:name w:val="Objet du commentaire Car"/>
    <w:basedOn w:val="CommentaireCar"/>
    <w:link w:val="Objetducommentaire"/>
    <w:uiPriority w:val="99"/>
    <w:semiHidden/>
    <w:rsid w:val="00421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Desterbecq</dc:creator>
  <cp:keywords/>
  <dc:description/>
  <cp:lastModifiedBy>Joelle Desterbecq</cp:lastModifiedBy>
  <cp:revision>7</cp:revision>
  <dcterms:created xsi:type="dcterms:W3CDTF">2019-11-06T08:21:00Z</dcterms:created>
  <dcterms:modified xsi:type="dcterms:W3CDTF">2019-11-06T09:13:00Z</dcterms:modified>
</cp:coreProperties>
</file>