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44A4" w14:textId="77777777" w:rsidR="005710CA" w:rsidRPr="001719AF" w:rsidRDefault="005710CA" w:rsidP="005710CA">
      <w:pPr>
        <w:pStyle w:val="Sansinterligne"/>
        <w:rPr>
          <w:rFonts w:ascii="Segoe UI" w:hAnsi="Segoe UI" w:cs="Segoe UI"/>
          <w:b/>
          <w:sz w:val="32"/>
          <w:szCs w:val="32"/>
          <w:lang w:val="fr-BE"/>
        </w:rPr>
      </w:pPr>
      <w:r w:rsidRPr="001719AF">
        <w:rPr>
          <w:rFonts w:ascii="Segoe UI" w:hAnsi="Segoe UI" w:cs="Segoe UI"/>
          <w:b/>
          <w:sz w:val="32"/>
          <w:szCs w:val="32"/>
          <w:lang w:val="fr-BE"/>
        </w:rPr>
        <w:t>Collège d’autorisation et de contrôle</w:t>
      </w:r>
    </w:p>
    <w:p w14:paraId="79E84169" w14:textId="77777777" w:rsidR="005710CA" w:rsidRPr="001719AF" w:rsidRDefault="005710CA" w:rsidP="005710CA">
      <w:pPr>
        <w:pStyle w:val="Sansinterligne"/>
        <w:rPr>
          <w:rFonts w:ascii="Segoe UI" w:hAnsi="Segoe UI" w:cs="Segoe UI"/>
          <w:b/>
          <w:sz w:val="32"/>
          <w:szCs w:val="32"/>
          <w:lang w:val="fr-BE"/>
        </w:rPr>
      </w:pPr>
    </w:p>
    <w:p w14:paraId="5E224078" w14:textId="0D20037B" w:rsidR="005710CA" w:rsidRPr="001719AF" w:rsidRDefault="005710CA" w:rsidP="005710CA">
      <w:pPr>
        <w:pStyle w:val="Sansinterligne"/>
        <w:rPr>
          <w:rFonts w:ascii="Segoe UI" w:hAnsi="Segoe UI" w:cs="Segoe UI"/>
          <w:b/>
          <w:sz w:val="32"/>
          <w:szCs w:val="32"/>
          <w:lang w:val="fr-BE"/>
        </w:rPr>
      </w:pPr>
      <w:r w:rsidRPr="001719AF">
        <w:rPr>
          <w:rFonts w:ascii="Segoe UI" w:hAnsi="Segoe UI" w:cs="Segoe UI"/>
          <w:b/>
          <w:sz w:val="32"/>
          <w:szCs w:val="32"/>
          <w:lang w:val="fr-BE"/>
        </w:rPr>
        <w:t xml:space="preserve">Décision du </w:t>
      </w:r>
      <w:r>
        <w:rPr>
          <w:rFonts w:ascii="Segoe UI" w:hAnsi="Segoe UI" w:cs="Segoe UI"/>
          <w:b/>
          <w:sz w:val="32"/>
          <w:szCs w:val="32"/>
          <w:lang w:val="fr-BE"/>
        </w:rPr>
        <w:t>11 décembre 2025</w:t>
      </w:r>
    </w:p>
    <w:p w14:paraId="63102803" w14:textId="43D893C5" w:rsidR="005710CA" w:rsidRPr="001719AF" w:rsidRDefault="005710CA" w:rsidP="005710CA">
      <w:pPr>
        <w:pStyle w:val="Sansinterligne"/>
        <w:rPr>
          <w:rFonts w:ascii="Segoe UI" w:hAnsi="Segoe UI" w:cs="Segoe UI"/>
          <w:b/>
          <w:sz w:val="20"/>
          <w:szCs w:val="20"/>
          <w:lang w:val="fr-BE"/>
        </w:rPr>
      </w:pPr>
      <w:r w:rsidRPr="001719AF">
        <w:rPr>
          <w:rFonts w:ascii="Segoe UI" w:hAnsi="Segoe UI" w:cs="Segoe UI"/>
          <w:b/>
          <w:sz w:val="20"/>
          <w:szCs w:val="20"/>
          <w:lang w:val="fr-BE"/>
        </w:rPr>
        <w:t>(</w:t>
      </w:r>
      <w:r>
        <w:rPr>
          <w:rFonts w:ascii="Segoe UI" w:hAnsi="Segoe UI" w:cs="Segoe UI"/>
          <w:b/>
          <w:sz w:val="20"/>
          <w:szCs w:val="20"/>
          <w:lang w:val="fr-BE"/>
        </w:rPr>
        <w:t>Contrôle annuel 2024</w:t>
      </w:r>
      <w:r w:rsidRPr="001719AF">
        <w:rPr>
          <w:rFonts w:ascii="Segoe UI" w:hAnsi="Segoe UI" w:cs="Segoe UI"/>
          <w:b/>
          <w:sz w:val="20"/>
          <w:szCs w:val="20"/>
          <w:lang w:val="fr-BE"/>
        </w:rPr>
        <w:t>)</w:t>
      </w:r>
    </w:p>
    <w:p w14:paraId="7DDBF4EB" w14:textId="77777777" w:rsidR="005710CA" w:rsidRPr="001719AF" w:rsidRDefault="005710CA" w:rsidP="005710CA">
      <w:pPr>
        <w:pStyle w:val="Sansinterligne"/>
        <w:rPr>
          <w:rFonts w:ascii="Segoe UI" w:hAnsi="Segoe UI" w:cs="Segoe UI"/>
          <w:sz w:val="20"/>
          <w:szCs w:val="20"/>
          <w:lang w:val="fr-BE"/>
        </w:rPr>
      </w:pPr>
    </w:p>
    <w:p w14:paraId="7A4FE8E8" w14:textId="77777777" w:rsidR="005710CA" w:rsidRPr="001719AF" w:rsidRDefault="005710CA" w:rsidP="005710CA">
      <w:pPr>
        <w:pStyle w:val="Sansinterligne"/>
        <w:rPr>
          <w:rFonts w:ascii="Segoe UI" w:hAnsi="Segoe UI" w:cs="Segoe UI"/>
          <w:sz w:val="20"/>
          <w:szCs w:val="20"/>
          <w:lang w:val="fr-BE"/>
        </w:rPr>
      </w:pPr>
    </w:p>
    <w:p w14:paraId="66A71121" w14:textId="77777777" w:rsidR="005710CA" w:rsidRPr="001719AF" w:rsidRDefault="005710CA" w:rsidP="005710CA">
      <w:pPr>
        <w:pStyle w:val="Sansinterligne"/>
        <w:numPr>
          <w:ilvl w:val="0"/>
          <w:numId w:val="1"/>
        </w:numPr>
        <w:ind w:left="426" w:hanging="426"/>
        <w:rPr>
          <w:rFonts w:ascii="Segoe UI" w:hAnsi="Segoe UI" w:cs="Segoe UI"/>
          <w:sz w:val="20"/>
          <w:szCs w:val="20"/>
          <w:lang w:val="fr-BE"/>
        </w:rPr>
      </w:pPr>
      <w:r w:rsidRPr="001719AF">
        <w:rPr>
          <w:rFonts w:ascii="Segoe UI" w:hAnsi="Segoe UI" w:cs="Segoe UI"/>
          <w:sz w:val="20"/>
          <w:szCs w:val="20"/>
          <w:lang w:val="fr-BE"/>
        </w:rPr>
        <w:t xml:space="preserve">En cause la </w:t>
      </w:r>
      <w:r>
        <w:rPr>
          <w:rFonts w:ascii="Segoe UI" w:hAnsi="Segoe UI" w:cs="Segoe UI"/>
          <w:sz w:val="20"/>
          <w:szCs w:val="20"/>
          <w:lang w:val="fr-BE"/>
        </w:rPr>
        <w:t>SNC M Production</w:t>
      </w:r>
      <w:r w:rsidRPr="001719AF">
        <w:rPr>
          <w:rFonts w:ascii="Segoe UI" w:hAnsi="Segoe UI" w:cs="Segoe UI"/>
          <w:sz w:val="20"/>
          <w:szCs w:val="20"/>
          <w:lang w:val="fr-BE"/>
        </w:rPr>
        <w:t xml:space="preserve">, dont le siège est établi </w:t>
      </w:r>
      <w:r>
        <w:rPr>
          <w:rFonts w:ascii="Segoe UI" w:hAnsi="Segoe UI" w:cs="Segoe UI"/>
          <w:sz w:val="20"/>
          <w:szCs w:val="20"/>
          <w:lang w:val="fr-BE"/>
        </w:rPr>
        <w:t>rue de la Basse-</w:t>
      </w:r>
      <w:proofErr w:type="spellStart"/>
      <w:r>
        <w:rPr>
          <w:rFonts w:ascii="Segoe UI" w:hAnsi="Segoe UI" w:cs="Segoe UI"/>
          <w:sz w:val="20"/>
          <w:szCs w:val="20"/>
          <w:lang w:val="fr-BE"/>
        </w:rPr>
        <w:t>Marihaye</w:t>
      </w:r>
      <w:proofErr w:type="spellEnd"/>
      <w:r w:rsidRPr="001719AF">
        <w:rPr>
          <w:rFonts w:ascii="Segoe UI" w:hAnsi="Segoe UI" w:cs="Segoe UI"/>
          <w:sz w:val="20"/>
          <w:szCs w:val="20"/>
          <w:lang w:val="fr-BE"/>
        </w:rPr>
        <w:t xml:space="preserve">, </w:t>
      </w:r>
      <w:r>
        <w:rPr>
          <w:rFonts w:ascii="Segoe UI" w:hAnsi="Segoe UI" w:cs="Segoe UI"/>
          <w:sz w:val="20"/>
          <w:szCs w:val="20"/>
          <w:lang w:val="fr-BE"/>
        </w:rPr>
        <w:t>376</w:t>
      </w:r>
      <w:r w:rsidRPr="001719AF">
        <w:rPr>
          <w:rFonts w:ascii="Segoe UI" w:hAnsi="Segoe UI" w:cs="Segoe UI"/>
          <w:sz w:val="20"/>
          <w:szCs w:val="20"/>
          <w:lang w:val="fr-BE"/>
        </w:rPr>
        <w:t xml:space="preserve"> à </w:t>
      </w:r>
      <w:r>
        <w:rPr>
          <w:rFonts w:ascii="Segoe UI" w:hAnsi="Segoe UI" w:cs="Segoe UI"/>
          <w:sz w:val="20"/>
          <w:szCs w:val="20"/>
          <w:lang w:val="fr-BE"/>
        </w:rPr>
        <w:t>4100 Seraing ;</w:t>
      </w:r>
    </w:p>
    <w:p w14:paraId="3248FAC7" w14:textId="77777777" w:rsidR="005710CA" w:rsidRPr="001719AF" w:rsidRDefault="005710CA" w:rsidP="005710CA">
      <w:pPr>
        <w:pStyle w:val="Sansinterligne"/>
        <w:ind w:left="426" w:hanging="426"/>
        <w:rPr>
          <w:rFonts w:ascii="Segoe UI" w:hAnsi="Segoe UI" w:cs="Segoe UI"/>
          <w:sz w:val="20"/>
          <w:szCs w:val="20"/>
          <w:lang w:val="fr-BE"/>
        </w:rPr>
      </w:pPr>
    </w:p>
    <w:p w14:paraId="34C96B53" w14:textId="77777777" w:rsidR="005710CA" w:rsidRPr="000A029F" w:rsidRDefault="005710CA" w:rsidP="005710CA">
      <w:pPr>
        <w:pStyle w:val="Sansinterligne"/>
        <w:numPr>
          <w:ilvl w:val="0"/>
          <w:numId w:val="1"/>
        </w:numPr>
        <w:ind w:left="426" w:hanging="426"/>
        <w:rPr>
          <w:rFonts w:ascii="Segoe UI" w:hAnsi="Segoe UI" w:cs="Segoe UI"/>
          <w:sz w:val="20"/>
          <w:szCs w:val="20"/>
          <w:lang w:val="fr-BE"/>
        </w:rPr>
      </w:pPr>
      <w:r w:rsidRPr="000A029F">
        <w:rPr>
          <w:rFonts w:ascii="Segoe UI" w:hAnsi="Segoe UI" w:cs="Segoe UI"/>
          <w:sz w:val="20"/>
          <w:szCs w:val="20"/>
          <w:lang w:val="fr-BE"/>
        </w:rPr>
        <w:t>Vu le décret du 4 février 2021 relatif aux services de médias audiovisuels et aux services de partage de vidéos, et en particulier les articles 9.1.2-3, § 1</w:t>
      </w:r>
      <w:r w:rsidRPr="000A029F">
        <w:rPr>
          <w:rFonts w:ascii="Segoe UI" w:hAnsi="Segoe UI" w:cs="Segoe UI"/>
          <w:sz w:val="20"/>
          <w:szCs w:val="20"/>
          <w:vertAlign w:val="superscript"/>
          <w:lang w:val="fr-BE"/>
        </w:rPr>
        <w:t>er</w:t>
      </w:r>
      <w:r w:rsidRPr="000A029F">
        <w:rPr>
          <w:rFonts w:ascii="Segoe UI" w:hAnsi="Segoe UI" w:cs="Segoe UI"/>
          <w:sz w:val="20"/>
          <w:szCs w:val="20"/>
          <w:lang w:val="fr-BE"/>
        </w:rPr>
        <w:t>, 13° et 9.2.2-1 à 9.2.2-3 ;</w:t>
      </w:r>
    </w:p>
    <w:p w14:paraId="2E27307C" w14:textId="77777777" w:rsidR="005710CA" w:rsidRPr="001719AF" w:rsidRDefault="005710CA" w:rsidP="005710CA">
      <w:pPr>
        <w:pStyle w:val="Sansinterligne"/>
        <w:ind w:left="426" w:hanging="426"/>
        <w:rPr>
          <w:rFonts w:ascii="Segoe UI" w:hAnsi="Segoe UI" w:cs="Segoe UI"/>
          <w:sz w:val="20"/>
          <w:szCs w:val="20"/>
          <w:lang w:val="fr-BE"/>
        </w:rPr>
      </w:pPr>
    </w:p>
    <w:p w14:paraId="307BDD04" w14:textId="60CB2CF8" w:rsidR="005710CA" w:rsidRPr="00106300" w:rsidRDefault="005710CA" w:rsidP="005710CA">
      <w:pPr>
        <w:pStyle w:val="Sansinterligne"/>
        <w:numPr>
          <w:ilvl w:val="0"/>
          <w:numId w:val="1"/>
        </w:numPr>
        <w:ind w:left="426" w:hanging="426"/>
        <w:rPr>
          <w:rFonts w:ascii="Segoe UI" w:hAnsi="Segoe UI" w:cs="Segoe UI"/>
          <w:sz w:val="20"/>
          <w:szCs w:val="20"/>
          <w:lang w:val="fr-BE"/>
        </w:rPr>
      </w:pPr>
      <w:r w:rsidRPr="00106300">
        <w:rPr>
          <w:rFonts w:ascii="Segoe UI" w:hAnsi="Segoe UI" w:cs="Segoe UI"/>
          <w:sz w:val="20"/>
          <w:szCs w:val="20"/>
          <w:lang w:val="fr-BE"/>
        </w:rPr>
        <w:t xml:space="preserve">Vu l’avis du Collège d’autorisation et de contrôle n° </w:t>
      </w:r>
      <w:r w:rsidR="00C26022">
        <w:rPr>
          <w:rFonts w:ascii="Segoe UI" w:hAnsi="Segoe UI" w:cs="Segoe UI"/>
          <w:sz w:val="20"/>
          <w:szCs w:val="20"/>
          <w:lang w:val="fr-BE"/>
        </w:rPr>
        <w:t>33</w:t>
      </w:r>
      <w:r>
        <w:rPr>
          <w:rFonts w:ascii="Segoe UI" w:hAnsi="Segoe UI" w:cs="Segoe UI"/>
          <w:sz w:val="20"/>
          <w:szCs w:val="20"/>
          <w:lang w:val="fr-BE"/>
        </w:rPr>
        <w:t>/202</w:t>
      </w:r>
      <w:r w:rsidR="00C26022">
        <w:rPr>
          <w:rFonts w:ascii="Segoe UI" w:hAnsi="Segoe UI" w:cs="Segoe UI"/>
          <w:sz w:val="20"/>
          <w:szCs w:val="20"/>
          <w:lang w:val="fr-BE"/>
        </w:rPr>
        <w:t>5</w:t>
      </w:r>
      <w:r w:rsidRPr="00106300">
        <w:rPr>
          <w:rFonts w:ascii="Segoe UI" w:hAnsi="Segoe UI" w:cs="Segoe UI"/>
          <w:sz w:val="20"/>
          <w:szCs w:val="20"/>
          <w:lang w:val="fr-BE"/>
        </w:rPr>
        <w:t xml:space="preserve"> du </w:t>
      </w:r>
      <w:r>
        <w:rPr>
          <w:rFonts w:ascii="Segoe UI" w:hAnsi="Segoe UI" w:cs="Segoe UI"/>
          <w:sz w:val="20"/>
          <w:szCs w:val="20"/>
          <w:lang w:val="fr-BE"/>
        </w:rPr>
        <w:t>1</w:t>
      </w:r>
      <w:r w:rsidR="00C26022">
        <w:rPr>
          <w:rFonts w:ascii="Segoe UI" w:hAnsi="Segoe UI" w:cs="Segoe UI"/>
          <w:sz w:val="20"/>
          <w:szCs w:val="20"/>
          <w:lang w:val="fr-BE"/>
        </w:rPr>
        <w:t xml:space="preserve">9 </w:t>
      </w:r>
      <w:r>
        <w:rPr>
          <w:rFonts w:ascii="Segoe UI" w:hAnsi="Segoe UI" w:cs="Segoe UI"/>
          <w:sz w:val="20"/>
          <w:szCs w:val="20"/>
          <w:lang w:val="fr-BE"/>
        </w:rPr>
        <w:t>juin 202</w:t>
      </w:r>
      <w:r w:rsidR="00C26022">
        <w:rPr>
          <w:rFonts w:ascii="Segoe UI" w:hAnsi="Segoe UI" w:cs="Segoe UI"/>
          <w:sz w:val="20"/>
          <w:szCs w:val="20"/>
          <w:lang w:val="fr-BE"/>
        </w:rPr>
        <w:t>5</w:t>
      </w:r>
      <w:r>
        <w:rPr>
          <w:rFonts w:ascii="Segoe UI" w:hAnsi="Segoe UI" w:cs="Segoe UI"/>
          <w:sz w:val="20"/>
          <w:szCs w:val="20"/>
          <w:lang w:val="fr-BE"/>
        </w:rPr>
        <w:t xml:space="preserve"> </w:t>
      </w:r>
      <w:r w:rsidRPr="00106300">
        <w:rPr>
          <w:rFonts w:ascii="Segoe UI" w:hAnsi="Segoe UI" w:cs="Segoe UI"/>
          <w:sz w:val="20"/>
          <w:szCs w:val="20"/>
          <w:lang w:val="fr-BE"/>
        </w:rPr>
        <w:t xml:space="preserve">relatif au respect des engagements et obligations de l’éditeur </w:t>
      </w:r>
      <w:r>
        <w:rPr>
          <w:rFonts w:ascii="Segoe UI" w:hAnsi="Segoe UI" w:cs="Segoe UI"/>
          <w:sz w:val="20"/>
          <w:szCs w:val="20"/>
          <w:lang w:val="fr-BE"/>
        </w:rPr>
        <w:t>M Production SNC</w:t>
      </w:r>
      <w:r w:rsidRPr="00106300">
        <w:rPr>
          <w:rFonts w:ascii="Segoe UI" w:hAnsi="Segoe UI" w:cs="Segoe UI"/>
          <w:sz w:val="20"/>
          <w:szCs w:val="20"/>
          <w:lang w:val="fr-BE"/>
        </w:rPr>
        <w:t xml:space="preserve"> pour le service </w:t>
      </w:r>
      <w:proofErr w:type="spellStart"/>
      <w:r>
        <w:rPr>
          <w:rFonts w:ascii="Segoe UI" w:hAnsi="Segoe UI" w:cs="Segoe UI"/>
          <w:sz w:val="20"/>
          <w:szCs w:val="20"/>
          <w:lang w:val="fr-BE"/>
        </w:rPr>
        <w:t>Turkuaz</w:t>
      </w:r>
      <w:proofErr w:type="spellEnd"/>
      <w:r>
        <w:rPr>
          <w:rFonts w:ascii="Segoe UI" w:hAnsi="Segoe UI" w:cs="Segoe UI"/>
          <w:sz w:val="20"/>
          <w:szCs w:val="20"/>
          <w:lang w:val="fr-BE"/>
        </w:rPr>
        <w:t xml:space="preserve"> FM</w:t>
      </w:r>
      <w:r w:rsidRPr="00106300">
        <w:rPr>
          <w:rFonts w:ascii="Segoe UI" w:hAnsi="Segoe UI" w:cs="Segoe UI"/>
          <w:sz w:val="20"/>
          <w:szCs w:val="20"/>
          <w:lang w:val="fr-BE"/>
        </w:rPr>
        <w:t xml:space="preserve"> au cours de l’exercice 20</w:t>
      </w:r>
      <w:r>
        <w:rPr>
          <w:rFonts w:ascii="Segoe UI" w:hAnsi="Segoe UI" w:cs="Segoe UI"/>
          <w:sz w:val="20"/>
          <w:szCs w:val="20"/>
          <w:lang w:val="fr-BE"/>
        </w:rPr>
        <w:t>2</w:t>
      </w:r>
      <w:r w:rsidR="00C26022">
        <w:rPr>
          <w:rFonts w:ascii="Segoe UI" w:hAnsi="Segoe UI" w:cs="Segoe UI"/>
          <w:sz w:val="20"/>
          <w:szCs w:val="20"/>
          <w:lang w:val="fr-BE"/>
        </w:rPr>
        <w:t>4</w:t>
      </w:r>
      <w:r>
        <w:rPr>
          <w:rFonts w:ascii="Segoe UI" w:hAnsi="Segoe UI" w:cs="Segoe UI"/>
          <w:sz w:val="20"/>
          <w:szCs w:val="20"/>
          <w:lang w:val="fr-BE"/>
        </w:rPr>
        <w:t> ;</w:t>
      </w:r>
    </w:p>
    <w:p w14:paraId="1ADA9F5F" w14:textId="77777777" w:rsidR="005710CA" w:rsidRPr="001719AF" w:rsidRDefault="005710CA" w:rsidP="005710CA">
      <w:pPr>
        <w:pStyle w:val="Sansinterligne"/>
        <w:ind w:left="426" w:hanging="426"/>
        <w:rPr>
          <w:rFonts w:ascii="Segoe UI" w:hAnsi="Segoe UI" w:cs="Segoe UI"/>
          <w:sz w:val="20"/>
          <w:szCs w:val="20"/>
          <w:lang w:val="fr-BE"/>
        </w:rPr>
      </w:pPr>
    </w:p>
    <w:p w14:paraId="5C72F890" w14:textId="77777777" w:rsidR="004F713C" w:rsidRDefault="005710CA" w:rsidP="004F713C">
      <w:pPr>
        <w:pStyle w:val="Sansinterligne"/>
        <w:numPr>
          <w:ilvl w:val="0"/>
          <w:numId w:val="1"/>
        </w:numPr>
        <w:ind w:left="426" w:hanging="426"/>
        <w:rPr>
          <w:rFonts w:ascii="Segoe UI" w:hAnsi="Segoe UI" w:cs="Segoe UI"/>
          <w:sz w:val="20"/>
          <w:szCs w:val="20"/>
          <w:lang w:val="fr-BE"/>
        </w:rPr>
      </w:pPr>
      <w:r w:rsidRPr="001719AF">
        <w:rPr>
          <w:rFonts w:ascii="Segoe UI" w:hAnsi="Segoe UI" w:cs="Segoe UI"/>
          <w:sz w:val="20"/>
          <w:szCs w:val="20"/>
          <w:lang w:val="fr-BE"/>
        </w:rPr>
        <w:t>Vu le</w:t>
      </w:r>
      <w:r>
        <w:rPr>
          <w:rFonts w:ascii="Segoe UI" w:hAnsi="Segoe UI" w:cs="Segoe UI"/>
          <w:sz w:val="20"/>
          <w:szCs w:val="20"/>
          <w:lang w:val="fr-BE"/>
        </w:rPr>
        <w:t>s</w:t>
      </w:r>
      <w:r w:rsidRPr="001719AF">
        <w:rPr>
          <w:rFonts w:ascii="Segoe UI" w:hAnsi="Segoe UI" w:cs="Segoe UI"/>
          <w:sz w:val="20"/>
          <w:szCs w:val="20"/>
          <w:lang w:val="fr-BE"/>
        </w:rPr>
        <w:t xml:space="preserve"> grief</w:t>
      </w:r>
      <w:r>
        <w:rPr>
          <w:rFonts w:ascii="Segoe UI" w:hAnsi="Segoe UI" w:cs="Segoe UI"/>
          <w:sz w:val="20"/>
          <w:szCs w:val="20"/>
          <w:lang w:val="fr-BE"/>
        </w:rPr>
        <w:t>s</w:t>
      </w:r>
      <w:r w:rsidRPr="001719AF">
        <w:rPr>
          <w:rFonts w:ascii="Segoe UI" w:hAnsi="Segoe UI" w:cs="Segoe UI"/>
          <w:sz w:val="20"/>
          <w:szCs w:val="20"/>
          <w:lang w:val="fr-BE"/>
        </w:rPr>
        <w:t xml:space="preserve"> notifié</w:t>
      </w:r>
      <w:r>
        <w:rPr>
          <w:rFonts w:ascii="Segoe UI" w:hAnsi="Segoe UI" w:cs="Segoe UI"/>
          <w:sz w:val="20"/>
          <w:szCs w:val="20"/>
          <w:lang w:val="fr-BE"/>
        </w:rPr>
        <w:t>s</w:t>
      </w:r>
      <w:r w:rsidRPr="001719AF">
        <w:rPr>
          <w:rFonts w:ascii="Segoe UI" w:hAnsi="Segoe UI" w:cs="Segoe UI"/>
          <w:sz w:val="20"/>
          <w:szCs w:val="20"/>
          <w:lang w:val="fr-BE"/>
        </w:rPr>
        <w:t xml:space="preserve"> à la </w:t>
      </w:r>
      <w:r>
        <w:rPr>
          <w:rFonts w:ascii="Segoe UI" w:hAnsi="Segoe UI" w:cs="Segoe UI"/>
          <w:sz w:val="20"/>
          <w:szCs w:val="20"/>
          <w:lang w:val="fr-BE"/>
        </w:rPr>
        <w:t>SNC M Production</w:t>
      </w:r>
      <w:r w:rsidRPr="001719AF">
        <w:rPr>
          <w:rFonts w:ascii="Segoe UI" w:hAnsi="Segoe UI" w:cs="Segoe UI"/>
          <w:sz w:val="20"/>
          <w:szCs w:val="20"/>
          <w:lang w:val="fr-BE"/>
        </w:rPr>
        <w:t xml:space="preserve"> par lettre recommandée à la poste du </w:t>
      </w:r>
      <w:r w:rsidR="004F713C">
        <w:rPr>
          <w:rFonts w:ascii="Segoe UI" w:hAnsi="Segoe UI" w:cs="Segoe UI"/>
          <w:sz w:val="20"/>
          <w:szCs w:val="20"/>
          <w:lang w:val="fr-BE"/>
        </w:rPr>
        <w:t>8 juillet</w:t>
      </w:r>
      <w:r>
        <w:rPr>
          <w:rFonts w:ascii="Segoe UI" w:hAnsi="Segoe UI" w:cs="Segoe UI"/>
          <w:sz w:val="20"/>
          <w:szCs w:val="20"/>
          <w:lang w:val="fr-BE"/>
        </w:rPr>
        <w:t xml:space="preserve"> 202</w:t>
      </w:r>
      <w:r w:rsidR="004F713C">
        <w:rPr>
          <w:rFonts w:ascii="Segoe UI" w:hAnsi="Segoe UI" w:cs="Segoe UI"/>
          <w:sz w:val="20"/>
          <w:szCs w:val="20"/>
          <w:lang w:val="fr-BE"/>
        </w:rPr>
        <w:t>5</w:t>
      </w:r>
      <w:r>
        <w:rPr>
          <w:rFonts w:ascii="Segoe UI" w:hAnsi="Segoe UI" w:cs="Segoe UI"/>
          <w:sz w:val="20"/>
          <w:szCs w:val="20"/>
          <w:lang w:val="fr-BE"/>
        </w:rPr>
        <w:t> :</w:t>
      </w:r>
    </w:p>
    <w:p w14:paraId="7283A931" w14:textId="4BAA39A9" w:rsidR="004F713C" w:rsidRPr="004F713C" w:rsidRDefault="004F713C" w:rsidP="004F713C">
      <w:pPr>
        <w:pStyle w:val="Sansinterligne"/>
        <w:rPr>
          <w:rFonts w:ascii="Segoe UI" w:hAnsi="Segoe UI" w:cs="Segoe UI"/>
          <w:sz w:val="20"/>
          <w:szCs w:val="20"/>
          <w:lang w:val="fr-BE"/>
        </w:rPr>
      </w:pPr>
      <w:r w:rsidRPr="004F713C">
        <w:rPr>
          <w:rFonts w:ascii="Segoe UI" w:hAnsi="Segoe UI" w:cs="Segoe UI"/>
          <w:i/>
          <w:iCs/>
          <w:sz w:val="20"/>
          <w:szCs w:val="20"/>
          <w:lang w:val="fr-BE"/>
        </w:rPr>
        <w:t xml:space="preserve"> </w:t>
      </w:r>
    </w:p>
    <w:p w14:paraId="4BFA98B4" w14:textId="1B51E9C6" w:rsidR="004F713C" w:rsidRDefault="004F713C" w:rsidP="004F713C">
      <w:pPr>
        <w:pStyle w:val="Sansinterligne"/>
        <w:numPr>
          <w:ilvl w:val="0"/>
          <w:numId w:val="4"/>
        </w:numPr>
        <w:rPr>
          <w:rFonts w:ascii="Segoe UI" w:hAnsi="Segoe UI" w:cs="Segoe UI"/>
          <w:i/>
          <w:iCs/>
          <w:sz w:val="20"/>
          <w:szCs w:val="20"/>
          <w:lang w:val="fr-BE"/>
        </w:rPr>
      </w:pPr>
      <w:r>
        <w:rPr>
          <w:rFonts w:ascii="Segoe UI" w:hAnsi="Segoe UI" w:cs="Segoe UI"/>
          <w:i/>
          <w:iCs/>
          <w:sz w:val="20"/>
          <w:szCs w:val="20"/>
          <w:lang w:val="fr-BE"/>
        </w:rPr>
        <w:t>« </w:t>
      </w:r>
      <w:proofErr w:type="gramStart"/>
      <w:r w:rsidRPr="004F713C">
        <w:rPr>
          <w:rFonts w:ascii="Segoe UI" w:hAnsi="Segoe UI" w:cs="Segoe UI"/>
          <w:i/>
          <w:iCs/>
          <w:sz w:val="20"/>
          <w:szCs w:val="20"/>
          <w:lang w:val="fr-BE"/>
        </w:rPr>
        <w:t>non</w:t>
      </w:r>
      <w:proofErr w:type="gramEnd"/>
      <w:r w:rsidRPr="004F713C">
        <w:rPr>
          <w:rFonts w:ascii="Segoe UI" w:hAnsi="Segoe UI" w:cs="Segoe UI"/>
          <w:i/>
          <w:iCs/>
          <w:sz w:val="20"/>
          <w:szCs w:val="20"/>
          <w:lang w:val="fr-BE"/>
        </w:rPr>
        <w:t>-respect de l’article 3.1.1-2, 5° du décret du 4 février 2021 relatif aux services de médias audiovisuels et aux services de partage de vidéos, en vertu duquel l’éditeur de services dont le service de médias audiovisuels est distribué via une plateforme de distribution fermée doit, s’il diffuse de l’information, être membre de l’AADJ</w:t>
      </w:r>
      <w:r>
        <w:rPr>
          <w:rFonts w:ascii="Segoe UI" w:hAnsi="Segoe UI" w:cs="Segoe UI"/>
          <w:i/>
          <w:iCs/>
          <w:sz w:val="20"/>
          <w:szCs w:val="20"/>
          <w:lang w:val="fr-BE"/>
        </w:rPr>
        <w:t> ;</w:t>
      </w:r>
    </w:p>
    <w:p w14:paraId="05BC7CE9" w14:textId="428741A3" w:rsidR="004F713C" w:rsidRPr="004F713C" w:rsidRDefault="004F713C" w:rsidP="004F713C">
      <w:pPr>
        <w:pStyle w:val="Sansinterligne"/>
        <w:numPr>
          <w:ilvl w:val="0"/>
          <w:numId w:val="4"/>
        </w:numPr>
        <w:rPr>
          <w:rFonts w:ascii="Segoe UI" w:hAnsi="Segoe UI" w:cs="Segoe UI"/>
          <w:i/>
          <w:iCs/>
          <w:sz w:val="20"/>
          <w:szCs w:val="20"/>
          <w:lang w:val="fr-BE"/>
        </w:rPr>
      </w:pPr>
      <w:proofErr w:type="gramStart"/>
      <w:r w:rsidRPr="004F713C">
        <w:rPr>
          <w:rFonts w:ascii="Segoe UI" w:hAnsi="Segoe UI" w:cs="Segoe UI"/>
          <w:i/>
          <w:iCs/>
          <w:sz w:val="20"/>
          <w:szCs w:val="20"/>
          <w:lang w:val="fr-BE"/>
        </w:rPr>
        <w:t>non</w:t>
      </w:r>
      <w:proofErr w:type="gramEnd"/>
      <w:r w:rsidRPr="004F713C">
        <w:rPr>
          <w:rFonts w:ascii="Segoe UI" w:hAnsi="Segoe UI" w:cs="Segoe UI"/>
          <w:i/>
          <w:iCs/>
          <w:sz w:val="20"/>
          <w:szCs w:val="20"/>
          <w:lang w:val="fr-BE"/>
        </w:rPr>
        <w:t>-respect de l’engagement pris dans le cadre de l’article 4.2.3-1, alinéa 1</w:t>
      </w:r>
      <w:r w:rsidRPr="004F713C">
        <w:rPr>
          <w:rFonts w:ascii="Segoe UI" w:hAnsi="Segoe UI" w:cs="Segoe UI"/>
          <w:i/>
          <w:iCs/>
          <w:sz w:val="20"/>
          <w:szCs w:val="20"/>
          <w:vertAlign w:val="superscript"/>
          <w:lang w:val="fr-BE"/>
        </w:rPr>
        <w:t>e</w:t>
      </w:r>
      <w:r>
        <w:rPr>
          <w:rFonts w:ascii="Segoe UI" w:hAnsi="Segoe UI" w:cs="Segoe UI"/>
          <w:i/>
          <w:iCs/>
          <w:sz w:val="20"/>
          <w:szCs w:val="20"/>
          <w:vertAlign w:val="superscript"/>
          <w:lang w:val="fr-BE"/>
        </w:rPr>
        <w:t>r</w:t>
      </w:r>
      <w:r w:rsidRPr="004F713C">
        <w:rPr>
          <w:rFonts w:ascii="Segoe UI" w:hAnsi="Segoe UI" w:cs="Segoe UI"/>
          <w:i/>
          <w:iCs/>
          <w:sz w:val="20"/>
          <w:szCs w:val="20"/>
          <w:lang w:val="fr-BE"/>
        </w:rPr>
        <w:t xml:space="preserve">, 3° du décret du 4 février 2021 relatif aux services de médias audiovisuels et aux services de partage de vidéos relatif à l’obligation d’émettre en langue française, </w:t>
      </w:r>
      <w:proofErr w:type="gramStart"/>
      <w:r w:rsidRPr="004F713C">
        <w:rPr>
          <w:rFonts w:ascii="Segoe UI" w:hAnsi="Segoe UI" w:cs="Segoe UI"/>
          <w:i/>
          <w:iCs/>
          <w:sz w:val="20"/>
          <w:szCs w:val="20"/>
          <w:lang w:val="fr-BE"/>
        </w:rPr>
        <w:t>hors</w:t>
      </w:r>
      <w:proofErr w:type="gramEnd"/>
      <w:r w:rsidRPr="004F713C">
        <w:rPr>
          <w:rFonts w:ascii="Segoe UI" w:hAnsi="Segoe UI" w:cs="Segoe UI"/>
          <w:i/>
          <w:iCs/>
          <w:sz w:val="20"/>
          <w:szCs w:val="20"/>
          <w:lang w:val="fr-BE"/>
        </w:rPr>
        <w:t xml:space="preserve"> la diffusion de musique pré-enregistrée, sauf dérogation motivée accordée par le Collège d’autorisation et contrôle en vue de favoriser la diversité culturelle et linguistique des services</w:t>
      </w:r>
      <w:r>
        <w:rPr>
          <w:rFonts w:ascii="Segoe UI" w:hAnsi="Segoe UI" w:cs="Segoe UI"/>
          <w:i/>
          <w:iCs/>
          <w:sz w:val="20"/>
          <w:szCs w:val="20"/>
          <w:lang w:val="fr-BE"/>
        </w:rPr>
        <w:t> » </w:t>
      </w:r>
      <w:r w:rsidRPr="004F713C">
        <w:rPr>
          <w:rFonts w:ascii="Segoe UI" w:hAnsi="Segoe UI" w:cs="Segoe UI"/>
          <w:sz w:val="20"/>
          <w:szCs w:val="20"/>
          <w:lang w:val="fr-BE"/>
        </w:rPr>
        <w:t>;</w:t>
      </w:r>
    </w:p>
    <w:p w14:paraId="4705787F" w14:textId="77777777" w:rsidR="005710CA" w:rsidRPr="003A6CAD" w:rsidRDefault="005710CA" w:rsidP="005710CA">
      <w:pPr>
        <w:pStyle w:val="Sansinterligne"/>
        <w:ind w:left="709"/>
        <w:rPr>
          <w:rFonts w:ascii="Segoe UI" w:hAnsi="Segoe UI" w:cs="Segoe UI"/>
          <w:sz w:val="20"/>
          <w:szCs w:val="20"/>
          <w:lang w:val="fr-BE"/>
        </w:rPr>
      </w:pPr>
    </w:p>
    <w:p w14:paraId="5B0FF733" w14:textId="55043DD7" w:rsidR="004F713C" w:rsidRPr="004F713C" w:rsidRDefault="004F713C" w:rsidP="004F713C">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E</w:t>
      </w:r>
      <w:r w:rsidRPr="004F713C">
        <w:rPr>
          <w:rFonts w:ascii="Segoe UI" w:hAnsi="Segoe UI" w:cs="Segoe UI"/>
          <w:sz w:val="20"/>
          <w:szCs w:val="20"/>
          <w:lang w:val="fr-BE"/>
        </w:rPr>
        <w:t xml:space="preserve">ntendu </w:t>
      </w:r>
      <w:r>
        <w:rPr>
          <w:rFonts w:ascii="Segoe UI" w:hAnsi="Segoe UI" w:cs="Segoe UI"/>
          <w:sz w:val="20"/>
          <w:szCs w:val="20"/>
          <w:lang w:val="fr-BE"/>
        </w:rPr>
        <w:t>M. Mustafa Bagci</w:t>
      </w:r>
      <w:r w:rsidRPr="004F713C">
        <w:rPr>
          <w:rFonts w:ascii="Segoe UI" w:hAnsi="Segoe UI" w:cs="Segoe UI"/>
          <w:sz w:val="20"/>
          <w:szCs w:val="20"/>
          <w:lang w:val="fr-BE"/>
        </w:rPr>
        <w:t xml:space="preserve">, </w:t>
      </w:r>
      <w:r>
        <w:rPr>
          <w:rFonts w:ascii="Segoe UI" w:hAnsi="Segoe UI" w:cs="Segoe UI"/>
          <w:sz w:val="20"/>
          <w:szCs w:val="20"/>
          <w:lang w:val="fr-BE"/>
        </w:rPr>
        <w:t xml:space="preserve">gérant, </w:t>
      </w:r>
      <w:r w:rsidRPr="004F713C">
        <w:rPr>
          <w:rFonts w:ascii="Segoe UI" w:hAnsi="Segoe UI" w:cs="Segoe UI"/>
          <w:sz w:val="20"/>
          <w:szCs w:val="20"/>
          <w:lang w:val="fr-BE"/>
        </w:rPr>
        <w:t xml:space="preserve">en la séance du </w:t>
      </w:r>
      <w:r>
        <w:rPr>
          <w:rFonts w:ascii="Segoe UI" w:hAnsi="Segoe UI" w:cs="Segoe UI"/>
          <w:sz w:val="20"/>
          <w:szCs w:val="20"/>
          <w:lang w:val="fr-BE"/>
        </w:rPr>
        <w:t>16 octobre 2025 ;</w:t>
      </w:r>
    </w:p>
    <w:p w14:paraId="05DC7FD3" w14:textId="77777777" w:rsidR="005710CA" w:rsidRPr="00174FA4" w:rsidRDefault="005710CA" w:rsidP="005710CA">
      <w:pPr>
        <w:pStyle w:val="Sansinterligne"/>
        <w:ind w:left="426"/>
        <w:rPr>
          <w:rFonts w:ascii="Segoe UI" w:hAnsi="Segoe UI" w:cs="Segoe UI"/>
          <w:sz w:val="20"/>
          <w:szCs w:val="20"/>
          <w:lang w:val="fr-BE"/>
        </w:rPr>
      </w:pPr>
    </w:p>
    <w:p w14:paraId="77207221" w14:textId="77777777" w:rsidR="005710CA" w:rsidRPr="001719AF" w:rsidRDefault="005710CA" w:rsidP="005710CA">
      <w:pPr>
        <w:pStyle w:val="Sansinterligne"/>
        <w:rPr>
          <w:rFonts w:ascii="Segoe UI" w:hAnsi="Segoe UI" w:cs="Segoe UI"/>
          <w:sz w:val="20"/>
          <w:szCs w:val="20"/>
          <w:lang w:val="fr-BE"/>
        </w:rPr>
      </w:pPr>
    </w:p>
    <w:p w14:paraId="32C749D6" w14:textId="77777777" w:rsidR="005710CA" w:rsidRPr="001719AF" w:rsidRDefault="005710CA" w:rsidP="005710CA">
      <w:pPr>
        <w:pStyle w:val="Paragraphedeliste"/>
        <w:numPr>
          <w:ilvl w:val="0"/>
          <w:numId w:val="2"/>
        </w:numPr>
        <w:spacing w:after="200" w:line="276" w:lineRule="auto"/>
        <w:rPr>
          <w:rFonts w:ascii="Segoe UI" w:hAnsi="Segoe UI" w:cs="Segoe UI"/>
          <w:sz w:val="20"/>
        </w:rPr>
      </w:pPr>
      <w:r w:rsidRPr="001719AF">
        <w:rPr>
          <w:rFonts w:ascii="Segoe UI" w:hAnsi="Segoe UI" w:cs="Segoe UI"/>
          <w:b/>
          <w:sz w:val="20"/>
          <w:lang w:val="fr-BE"/>
        </w:rPr>
        <w:t>Exposé des faits</w:t>
      </w:r>
    </w:p>
    <w:p w14:paraId="7F062DDB" w14:textId="77777777" w:rsidR="004F713C" w:rsidRPr="00025126" w:rsidRDefault="005710CA" w:rsidP="004F713C">
      <w:pPr>
        <w:pStyle w:val="Sansinterligne"/>
        <w:numPr>
          <w:ilvl w:val="0"/>
          <w:numId w:val="5"/>
        </w:numPr>
        <w:ind w:left="426" w:hanging="426"/>
        <w:rPr>
          <w:rFonts w:ascii="Segoe UI" w:hAnsi="Segoe UI" w:cs="Segoe UI"/>
          <w:sz w:val="20"/>
          <w:szCs w:val="20"/>
          <w:lang w:val="fr-BE"/>
        </w:rPr>
      </w:pPr>
      <w:r>
        <w:rPr>
          <w:rFonts w:ascii="Segoe UI" w:hAnsi="Segoe UI" w:cs="Segoe UI"/>
          <w:sz w:val="20"/>
          <w:szCs w:val="20"/>
          <w:lang w:val="fr-BE"/>
        </w:rPr>
        <w:t xml:space="preserve">Dans son avis </w:t>
      </w:r>
      <w:r w:rsidRPr="00106300">
        <w:rPr>
          <w:rFonts w:ascii="Segoe UI" w:hAnsi="Segoe UI" w:cs="Segoe UI"/>
          <w:sz w:val="20"/>
          <w:szCs w:val="20"/>
          <w:lang w:val="fr-BE"/>
        </w:rPr>
        <w:t xml:space="preserve">n° </w:t>
      </w:r>
      <w:r w:rsidR="004F713C">
        <w:rPr>
          <w:rFonts w:ascii="Segoe UI" w:hAnsi="Segoe UI" w:cs="Segoe UI"/>
          <w:sz w:val="20"/>
          <w:szCs w:val="20"/>
          <w:lang w:val="fr-BE"/>
        </w:rPr>
        <w:t>33</w:t>
      </w:r>
      <w:r w:rsidRPr="00106300">
        <w:rPr>
          <w:rFonts w:ascii="Segoe UI" w:hAnsi="Segoe UI" w:cs="Segoe UI"/>
          <w:sz w:val="20"/>
          <w:szCs w:val="20"/>
          <w:lang w:val="fr-BE"/>
        </w:rPr>
        <w:t>/202</w:t>
      </w:r>
      <w:r w:rsidR="004F713C">
        <w:rPr>
          <w:rFonts w:ascii="Segoe UI" w:hAnsi="Segoe UI" w:cs="Segoe UI"/>
          <w:sz w:val="20"/>
          <w:szCs w:val="20"/>
          <w:lang w:val="fr-BE"/>
        </w:rPr>
        <w:t xml:space="preserve">5 </w:t>
      </w:r>
      <w:r w:rsidRPr="00106300">
        <w:rPr>
          <w:rFonts w:ascii="Segoe UI" w:hAnsi="Segoe UI" w:cs="Segoe UI"/>
          <w:sz w:val="20"/>
          <w:szCs w:val="20"/>
          <w:lang w:val="fr-BE"/>
        </w:rPr>
        <w:t xml:space="preserve">du </w:t>
      </w:r>
      <w:r>
        <w:rPr>
          <w:rFonts w:ascii="Segoe UI" w:hAnsi="Segoe UI" w:cs="Segoe UI"/>
          <w:sz w:val="20"/>
          <w:szCs w:val="20"/>
          <w:lang w:val="fr-BE"/>
        </w:rPr>
        <w:t>1</w:t>
      </w:r>
      <w:r w:rsidR="004F713C">
        <w:rPr>
          <w:rFonts w:ascii="Segoe UI" w:hAnsi="Segoe UI" w:cs="Segoe UI"/>
          <w:sz w:val="20"/>
          <w:szCs w:val="20"/>
          <w:lang w:val="fr-BE"/>
        </w:rPr>
        <w:t>9</w:t>
      </w:r>
      <w:r>
        <w:rPr>
          <w:rFonts w:ascii="Segoe UI" w:hAnsi="Segoe UI" w:cs="Segoe UI"/>
          <w:sz w:val="20"/>
          <w:szCs w:val="20"/>
          <w:lang w:val="fr-BE"/>
        </w:rPr>
        <w:t xml:space="preserve"> juin 202</w:t>
      </w:r>
      <w:r w:rsidR="004F713C">
        <w:rPr>
          <w:rFonts w:ascii="Segoe UI" w:hAnsi="Segoe UI" w:cs="Segoe UI"/>
          <w:sz w:val="20"/>
          <w:szCs w:val="20"/>
          <w:lang w:val="fr-BE"/>
        </w:rPr>
        <w:t>5</w:t>
      </w:r>
      <w:r w:rsidRPr="00106300">
        <w:rPr>
          <w:rFonts w:ascii="Segoe UI" w:hAnsi="Segoe UI" w:cs="Segoe UI"/>
          <w:sz w:val="20"/>
          <w:szCs w:val="20"/>
          <w:lang w:val="fr-BE"/>
        </w:rPr>
        <w:t xml:space="preserve"> relatif au respect des engagements et obligations de l’éditeur </w:t>
      </w:r>
      <w:r>
        <w:rPr>
          <w:rFonts w:ascii="Segoe UI" w:hAnsi="Segoe UI" w:cs="Segoe UI"/>
          <w:sz w:val="20"/>
          <w:szCs w:val="20"/>
          <w:lang w:val="fr-BE"/>
        </w:rPr>
        <w:t>M Production SNC</w:t>
      </w:r>
      <w:r w:rsidRPr="00106300">
        <w:rPr>
          <w:rFonts w:ascii="Segoe UI" w:hAnsi="Segoe UI" w:cs="Segoe UI"/>
          <w:sz w:val="20"/>
          <w:szCs w:val="20"/>
          <w:lang w:val="fr-BE"/>
        </w:rPr>
        <w:t xml:space="preserve"> pour le service </w:t>
      </w:r>
      <w:proofErr w:type="spellStart"/>
      <w:r>
        <w:rPr>
          <w:rFonts w:ascii="Segoe UI" w:hAnsi="Segoe UI" w:cs="Segoe UI"/>
          <w:sz w:val="20"/>
          <w:szCs w:val="20"/>
          <w:lang w:val="fr-BE"/>
        </w:rPr>
        <w:t>Turkuaz</w:t>
      </w:r>
      <w:proofErr w:type="spellEnd"/>
      <w:r>
        <w:rPr>
          <w:rFonts w:ascii="Segoe UI" w:hAnsi="Segoe UI" w:cs="Segoe UI"/>
          <w:sz w:val="20"/>
          <w:szCs w:val="20"/>
          <w:lang w:val="fr-BE"/>
        </w:rPr>
        <w:t xml:space="preserve"> FM</w:t>
      </w:r>
      <w:r w:rsidRPr="00106300">
        <w:rPr>
          <w:rFonts w:ascii="Segoe UI" w:hAnsi="Segoe UI" w:cs="Segoe UI"/>
          <w:sz w:val="20"/>
          <w:szCs w:val="20"/>
          <w:lang w:val="fr-BE"/>
        </w:rPr>
        <w:t xml:space="preserve"> au cours de l’exercice 20</w:t>
      </w:r>
      <w:r>
        <w:rPr>
          <w:rFonts w:ascii="Segoe UI" w:hAnsi="Segoe UI" w:cs="Segoe UI"/>
          <w:sz w:val="20"/>
          <w:szCs w:val="20"/>
          <w:lang w:val="fr-BE"/>
        </w:rPr>
        <w:t>2</w:t>
      </w:r>
      <w:r w:rsidR="004F713C">
        <w:rPr>
          <w:rFonts w:ascii="Segoe UI" w:hAnsi="Segoe UI" w:cs="Segoe UI"/>
          <w:sz w:val="20"/>
          <w:szCs w:val="20"/>
          <w:lang w:val="fr-BE"/>
        </w:rPr>
        <w:t>4</w:t>
      </w:r>
      <w:r>
        <w:rPr>
          <w:rFonts w:ascii="Segoe UI" w:hAnsi="Segoe UI" w:cs="Segoe UI"/>
          <w:sz w:val="20"/>
          <w:szCs w:val="20"/>
          <w:lang w:val="fr-BE"/>
        </w:rPr>
        <w:t xml:space="preserve">, </w:t>
      </w:r>
      <w:r w:rsidR="004F713C" w:rsidRPr="00454841">
        <w:rPr>
          <w:rFonts w:ascii="Segoe UI" w:hAnsi="Segoe UI" w:cs="Segoe UI"/>
          <w:sz w:val="20"/>
          <w:szCs w:val="20"/>
          <w:lang w:val="fr-BE"/>
        </w:rPr>
        <w:t xml:space="preserve">le Collège d’autorisation et de contrôle a </w:t>
      </w:r>
      <w:r w:rsidR="004F713C">
        <w:rPr>
          <w:rFonts w:ascii="Segoe UI" w:hAnsi="Segoe UI" w:cs="Segoe UI"/>
          <w:sz w:val="20"/>
          <w:szCs w:val="20"/>
          <w:lang w:val="fr-BE"/>
        </w:rPr>
        <w:t>constaté que </w:t>
      </w:r>
      <w:r w:rsidR="004F713C" w:rsidRPr="00025126">
        <w:rPr>
          <w:rFonts w:ascii="Segoe UI" w:hAnsi="Segoe UI" w:cs="Segoe UI"/>
          <w:sz w:val="20"/>
          <w:szCs w:val="20"/>
          <w:lang w:val="fr-BE"/>
        </w:rPr>
        <w:t xml:space="preserve">l’éditeur ne rencontrait pas plusieurs de ses engagements : </w:t>
      </w:r>
    </w:p>
    <w:p w14:paraId="240FE1CC" w14:textId="77777777" w:rsidR="004F713C" w:rsidRDefault="004F713C" w:rsidP="004F713C">
      <w:pPr>
        <w:pStyle w:val="Sansinterligne"/>
        <w:numPr>
          <w:ilvl w:val="0"/>
          <w:numId w:val="6"/>
        </w:numPr>
        <w:suppressAutoHyphens/>
        <w:ind w:left="851" w:hanging="425"/>
        <w:rPr>
          <w:rFonts w:ascii="Segoe UI" w:hAnsi="Segoe UI" w:cs="Segoe UI"/>
          <w:sz w:val="20"/>
          <w:szCs w:val="20"/>
          <w:lang w:val="fr-BE"/>
        </w:rPr>
      </w:pPr>
      <w:r w:rsidRPr="00515623">
        <w:rPr>
          <w:rFonts w:ascii="Segoe UI" w:hAnsi="Segoe UI" w:cs="Segoe UI"/>
          <w:sz w:val="20"/>
          <w:szCs w:val="20"/>
          <w:lang w:val="fr-BE"/>
        </w:rPr>
        <w:t xml:space="preserve">En matière </w:t>
      </w:r>
      <w:r>
        <w:rPr>
          <w:rFonts w:ascii="Segoe UI" w:hAnsi="Segoe UI" w:cs="Segoe UI"/>
          <w:sz w:val="20"/>
          <w:szCs w:val="20"/>
          <w:lang w:val="fr-BE"/>
        </w:rPr>
        <w:t>d’adhésion à l’AADJ, le Collège a constaté que l’éditeur n’était pas en ordre d’adhésion alors que tout éditeur qui diffuse de l’information doit en être membre ;</w:t>
      </w:r>
    </w:p>
    <w:p w14:paraId="5334720B" w14:textId="0690DC9A" w:rsidR="004F713C" w:rsidRPr="004F713C" w:rsidRDefault="004F713C" w:rsidP="004F713C">
      <w:pPr>
        <w:pStyle w:val="Sansinterligne"/>
        <w:numPr>
          <w:ilvl w:val="0"/>
          <w:numId w:val="6"/>
        </w:numPr>
        <w:suppressAutoHyphens/>
        <w:ind w:left="851" w:hanging="425"/>
        <w:rPr>
          <w:rFonts w:ascii="Segoe UI" w:hAnsi="Segoe UI" w:cs="Segoe UI"/>
          <w:sz w:val="20"/>
          <w:szCs w:val="20"/>
          <w:lang w:val="fr-BE"/>
        </w:rPr>
      </w:pPr>
      <w:r>
        <w:rPr>
          <w:rFonts w:ascii="Segoe UI" w:hAnsi="Segoe UI" w:cs="Segoe UI"/>
          <w:sz w:val="20"/>
          <w:szCs w:val="20"/>
          <w:lang w:val="fr-BE"/>
        </w:rPr>
        <w:t xml:space="preserve">En matière de diffusion en langue française, </w:t>
      </w:r>
      <w:r w:rsidRPr="00E10589">
        <w:rPr>
          <w:rFonts w:ascii="Segoe UI" w:hAnsi="Segoe UI" w:cs="Segoe UI"/>
          <w:sz w:val="20"/>
          <w:szCs w:val="20"/>
          <w:lang w:val="fr-BE"/>
        </w:rPr>
        <w:t xml:space="preserve">le Collège </w:t>
      </w:r>
      <w:r>
        <w:rPr>
          <w:rFonts w:ascii="Segoe UI" w:hAnsi="Segoe UI" w:cs="Segoe UI"/>
          <w:sz w:val="20"/>
          <w:szCs w:val="20"/>
          <w:lang w:val="fr-BE"/>
        </w:rPr>
        <w:t xml:space="preserve">a constaté que l’éditeur </w:t>
      </w:r>
      <w:r w:rsidR="00AF6F5A">
        <w:rPr>
          <w:rFonts w:ascii="Segoe UI" w:hAnsi="Segoe UI" w:cs="Segoe UI"/>
          <w:sz w:val="20"/>
          <w:szCs w:val="20"/>
          <w:lang w:val="fr-BE"/>
        </w:rPr>
        <w:t>avait déclaré avoir diffusé 0 % de ses programmes en langue française alors qu’il s’était engagé à en diffuser 50 %.</w:t>
      </w:r>
    </w:p>
    <w:p w14:paraId="1E080496" w14:textId="77777777" w:rsidR="004F713C" w:rsidRPr="0067473F" w:rsidRDefault="004F713C" w:rsidP="004F713C">
      <w:pPr>
        <w:pStyle w:val="Sansinterligne"/>
        <w:ind w:left="426"/>
        <w:rPr>
          <w:rFonts w:ascii="Segoe UI" w:hAnsi="Segoe UI" w:cs="Segoe UI"/>
          <w:bCs/>
          <w:sz w:val="20"/>
          <w:szCs w:val="20"/>
          <w:lang w:val="fr-BE"/>
        </w:rPr>
      </w:pPr>
    </w:p>
    <w:p w14:paraId="34A4BA3F" w14:textId="6CC252A0" w:rsidR="004F713C" w:rsidRPr="0067473F" w:rsidRDefault="004F713C" w:rsidP="004F713C">
      <w:pPr>
        <w:pStyle w:val="Sansinterligne"/>
        <w:numPr>
          <w:ilvl w:val="0"/>
          <w:numId w:val="5"/>
        </w:numPr>
        <w:ind w:left="426" w:hanging="426"/>
        <w:rPr>
          <w:rFonts w:ascii="Segoe UI" w:hAnsi="Segoe UI" w:cs="Segoe UI"/>
          <w:sz w:val="20"/>
          <w:szCs w:val="20"/>
          <w:lang w:val="fr-BE"/>
        </w:rPr>
      </w:pPr>
      <w:r w:rsidRPr="0085500F">
        <w:rPr>
          <w:rFonts w:ascii="Segoe UI" w:hAnsi="Segoe UI" w:cs="Segoe UI"/>
          <w:sz w:val="20"/>
          <w:szCs w:val="20"/>
          <w:lang w:val="fr-BE"/>
        </w:rPr>
        <w:t xml:space="preserve">Le Collège a donc décidé de notifier à l’éditeur les </w:t>
      </w:r>
      <w:r w:rsidR="00AF6F5A">
        <w:rPr>
          <w:rFonts w:ascii="Segoe UI" w:hAnsi="Segoe UI" w:cs="Segoe UI"/>
          <w:sz w:val="20"/>
          <w:szCs w:val="20"/>
          <w:lang w:val="fr-BE"/>
        </w:rPr>
        <w:t>deux</w:t>
      </w:r>
      <w:r w:rsidRPr="0085500F">
        <w:rPr>
          <w:rFonts w:ascii="Segoe UI" w:hAnsi="Segoe UI" w:cs="Segoe UI"/>
          <w:sz w:val="20"/>
          <w:szCs w:val="20"/>
          <w:lang w:val="fr-BE"/>
        </w:rPr>
        <w:t xml:space="preserve"> griefs visés au point 4. </w:t>
      </w:r>
    </w:p>
    <w:p w14:paraId="53987900" w14:textId="2E89CEDE" w:rsidR="005710CA" w:rsidRDefault="005710CA" w:rsidP="004F713C">
      <w:pPr>
        <w:pStyle w:val="Sansinterligne"/>
        <w:ind w:left="426"/>
        <w:rPr>
          <w:rFonts w:ascii="Segoe UI" w:hAnsi="Segoe UI" w:cs="Segoe UI"/>
          <w:bCs/>
          <w:sz w:val="20"/>
          <w:lang w:val="fr-BE"/>
        </w:rPr>
      </w:pPr>
    </w:p>
    <w:p w14:paraId="1B66DE94" w14:textId="77777777" w:rsidR="005710CA" w:rsidRPr="001719AF" w:rsidRDefault="005710CA" w:rsidP="005710CA">
      <w:pPr>
        <w:pStyle w:val="Sansinterligne"/>
        <w:rPr>
          <w:rFonts w:ascii="Segoe UI" w:hAnsi="Segoe UI" w:cs="Segoe UI"/>
          <w:bCs/>
          <w:sz w:val="20"/>
          <w:lang w:val="fr-BE"/>
        </w:rPr>
      </w:pPr>
    </w:p>
    <w:p w14:paraId="5475849E" w14:textId="77777777" w:rsidR="005710CA" w:rsidRPr="001719AF" w:rsidRDefault="005710CA" w:rsidP="005710CA">
      <w:pPr>
        <w:pStyle w:val="Sansinterligne"/>
        <w:numPr>
          <w:ilvl w:val="0"/>
          <w:numId w:val="2"/>
        </w:numPr>
        <w:rPr>
          <w:rFonts w:ascii="Segoe UI" w:hAnsi="Segoe UI" w:cs="Segoe UI"/>
          <w:b/>
          <w:sz w:val="20"/>
          <w:szCs w:val="20"/>
          <w:lang w:val="fr-BE"/>
        </w:rPr>
      </w:pPr>
      <w:r w:rsidRPr="001719AF">
        <w:rPr>
          <w:rFonts w:ascii="Segoe UI" w:hAnsi="Segoe UI" w:cs="Segoe UI"/>
          <w:b/>
          <w:sz w:val="20"/>
          <w:szCs w:val="20"/>
          <w:lang w:val="fr-BE"/>
        </w:rPr>
        <w:t>Arguments de l’éditeur de services</w:t>
      </w:r>
    </w:p>
    <w:p w14:paraId="3B6D8BB9" w14:textId="77777777" w:rsidR="005710CA" w:rsidRPr="001719AF" w:rsidRDefault="005710CA" w:rsidP="005710CA">
      <w:pPr>
        <w:pStyle w:val="Sansinterligne"/>
        <w:rPr>
          <w:rFonts w:ascii="Segoe UI" w:hAnsi="Segoe UI" w:cs="Segoe UI"/>
          <w:b/>
          <w:sz w:val="20"/>
          <w:szCs w:val="20"/>
          <w:lang w:val="fr-BE"/>
        </w:rPr>
      </w:pPr>
    </w:p>
    <w:p w14:paraId="74960861" w14:textId="359863E6" w:rsidR="005710CA" w:rsidRDefault="005710CA" w:rsidP="005710CA">
      <w:pPr>
        <w:pStyle w:val="Sansinterligne"/>
        <w:numPr>
          <w:ilvl w:val="0"/>
          <w:numId w:val="1"/>
        </w:numPr>
        <w:ind w:left="426" w:hanging="426"/>
        <w:rPr>
          <w:rFonts w:ascii="Segoe UI" w:hAnsi="Segoe UI" w:cs="Segoe UI"/>
          <w:sz w:val="20"/>
          <w:szCs w:val="20"/>
          <w:lang w:val="fr-BE"/>
        </w:rPr>
      </w:pPr>
      <w:r w:rsidRPr="001719AF">
        <w:rPr>
          <w:rFonts w:ascii="Segoe UI" w:hAnsi="Segoe UI" w:cs="Segoe UI"/>
          <w:sz w:val="20"/>
          <w:szCs w:val="20"/>
          <w:lang w:val="fr-BE"/>
        </w:rPr>
        <w:t xml:space="preserve">L’éditeur a exprimé ses arguments </w:t>
      </w:r>
      <w:r w:rsidR="00AF6F5A">
        <w:rPr>
          <w:rFonts w:ascii="Segoe UI" w:hAnsi="Segoe UI" w:cs="Segoe UI"/>
          <w:sz w:val="20"/>
          <w:szCs w:val="20"/>
          <w:lang w:val="fr-BE"/>
        </w:rPr>
        <w:t>lors de son audition par le Collège du 16 octobre 2025</w:t>
      </w:r>
      <w:r>
        <w:rPr>
          <w:rFonts w:ascii="Segoe UI" w:hAnsi="Segoe UI" w:cs="Segoe UI"/>
          <w:sz w:val="20"/>
          <w:szCs w:val="20"/>
          <w:lang w:val="fr-BE"/>
        </w:rPr>
        <w:t>.</w:t>
      </w:r>
    </w:p>
    <w:p w14:paraId="10C4B5C4" w14:textId="77777777" w:rsidR="004A3C8F" w:rsidRDefault="004A3C8F" w:rsidP="004A3C8F">
      <w:pPr>
        <w:pStyle w:val="Sansinterligne"/>
        <w:ind w:left="426"/>
        <w:rPr>
          <w:rFonts w:ascii="Segoe UI" w:hAnsi="Segoe UI" w:cs="Segoe UI"/>
          <w:sz w:val="20"/>
          <w:szCs w:val="20"/>
          <w:lang w:val="fr-BE"/>
        </w:rPr>
      </w:pPr>
    </w:p>
    <w:p w14:paraId="62950A90" w14:textId="4750B1C7" w:rsidR="00B70E6B" w:rsidRDefault="00B70E6B" w:rsidP="005710C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A titre préalable, il s’excuse de ne pas avoir ré</w:t>
      </w:r>
      <w:r w:rsidR="00EF3B45">
        <w:rPr>
          <w:rFonts w:ascii="Segoe UI" w:hAnsi="Segoe UI" w:cs="Segoe UI"/>
          <w:sz w:val="20"/>
          <w:szCs w:val="20"/>
          <w:lang w:val="fr-BE"/>
        </w:rPr>
        <w:t xml:space="preserve">pondu aux questions des services du CSA dans le cadre du contrôle annuel. </w:t>
      </w:r>
      <w:r w:rsidR="004A3C8F">
        <w:rPr>
          <w:rFonts w:ascii="Segoe UI" w:hAnsi="Segoe UI" w:cs="Segoe UI"/>
          <w:sz w:val="20"/>
          <w:szCs w:val="20"/>
          <w:lang w:val="fr-BE"/>
        </w:rPr>
        <w:t>Son gérant est malade depuis plusieurs années, ce qui explique parfois son manque de réactivité.</w:t>
      </w:r>
    </w:p>
    <w:p w14:paraId="53AB2666" w14:textId="77777777" w:rsidR="003D4701" w:rsidRDefault="003D4701" w:rsidP="003D4701">
      <w:pPr>
        <w:pStyle w:val="Sansinterligne"/>
        <w:ind w:left="426"/>
        <w:rPr>
          <w:rFonts w:ascii="Segoe UI" w:hAnsi="Segoe UI" w:cs="Segoe UI"/>
          <w:sz w:val="20"/>
          <w:szCs w:val="20"/>
          <w:lang w:val="fr-BE"/>
        </w:rPr>
      </w:pPr>
    </w:p>
    <w:p w14:paraId="29F573E6" w14:textId="6687EF3A" w:rsidR="006B567C" w:rsidRDefault="00602E30" w:rsidP="00B83FF5">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lastRenderedPageBreak/>
        <w:t xml:space="preserve">S’agissant du </w:t>
      </w:r>
      <w:r w:rsidRPr="003D4701">
        <w:rPr>
          <w:rFonts w:ascii="Segoe UI" w:hAnsi="Segoe UI" w:cs="Segoe UI"/>
          <w:i/>
          <w:iCs/>
          <w:sz w:val="20"/>
          <w:szCs w:val="20"/>
          <w:u w:val="single"/>
          <w:lang w:val="fr-BE"/>
        </w:rPr>
        <w:t>premier grief</w:t>
      </w:r>
      <w:r>
        <w:rPr>
          <w:rFonts w:ascii="Segoe UI" w:hAnsi="Segoe UI" w:cs="Segoe UI"/>
          <w:sz w:val="20"/>
          <w:szCs w:val="20"/>
          <w:lang w:val="fr-BE"/>
        </w:rPr>
        <w:t>, relatif à s</w:t>
      </w:r>
      <w:r w:rsidR="003D4701">
        <w:rPr>
          <w:rFonts w:ascii="Segoe UI" w:hAnsi="Segoe UI" w:cs="Segoe UI"/>
          <w:sz w:val="20"/>
          <w:szCs w:val="20"/>
          <w:lang w:val="fr-BE"/>
        </w:rPr>
        <w:t>on défaut d’</w:t>
      </w:r>
      <w:r>
        <w:rPr>
          <w:rFonts w:ascii="Segoe UI" w:hAnsi="Segoe UI" w:cs="Segoe UI"/>
          <w:sz w:val="20"/>
          <w:szCs w:val="20"/>
          <w:lang w:val="fr-BE"/>
        </w:rPr>
        <w:t>adhésion à l’AADJ, l’éditeur s’étonne d</w:t>
      </w:r>
      <w:r w:rsidR="003D4701">
        <w:rPr>
          <w:rFonts w:ascii="Segoe UI" w:hAnsi="Segoe UI" w:cs="Segoe UI"/>
          <w:sz w:val="20"/>
          <w:szCs w:val="20"/>
          <w:lang w:val="fr-BE"/>
        </w:rPr>
        <w:t xml:space="preserve">u constat </w:t>
      </w:r>
      <w:r w:rsidR="008F4CDB">
        <w:rPr>
          <w:rFonts w:ascii="Segoe UI" w:hAnsi="Segoe UI" w:cs="Segoe UI"/>
          <w:sz w:val="20"/>
          <w:szCs w:val="20"/>
          <w:lang w:val="fr-BE"/>
        </w:rPr>
        <w:t xml:space="preserve">posé par le Collège dans le cadre de son avis annuel. Il déclare en effet avoir toujours été membre de l’AADJ, et ce via </w:t>
      </w:r>
      <w:r w:rsidR="000D42EE">
        <w:rPr>
          <w:rFonts w:ascii="Segoe UI" w:hAnsi="Segoe UI" w:cs="Segoe UI"/>
          <w:sz w:val="20"/>
          <w:szCs w:val="20"/>
          <w:lang w:val="fr-BE"/>
        </w:rPr>
        <w:t>la fédération de radios indépendantes Radio Z</w:t>
      </w:r>
      <w:r w:rsidR="00783522">
        <w:rPr>
          <w:rFonts w:ascii="Segoe UI" w:hAnsi="Segoe UI" w:cs="Segoe UI"/>
          <w:sz w:val="20"/>
          <w:szCs w:val="20"/>
          <w:lang w:val="fr-BE"/>
        </w:rPr>
        <w:t xml:space="preserve">, à laquelle il adhère. </w:t>
      </w:r>
      <w:r w:rsidR="00C1677C">
        <w:rPr>
          <w:rFonts w:ascii="Segoe UI" w:hAnsi="Segoe UI" w:cs="Segoe UI"/>
          <w:sz w:val="20"/>
          <w:szCs w:val="20"/>
          <w:lang w:val="fr-BE"/>
        </w:rPr>
        <w:t xml:space="preserve">Il déclare pouvoir en adresser la preuve au Collège </w:t>
      </w:r>
      <w:r w:rsidR="006B567C">
        <w:rPr>
          <w:rFonts w:ascii="Segoe UI" w:hAnsi="Segoe UI" w:cs="Segoe UI"/>
          <w:sz w:val="20"/>
          <w:szCs w:val="20"/>
          <w:lang w:val="fr-BE"/>
        </w:rPr>
        <w:t>par écrit après son audition.</w:t>
      </w:r>
    </w:p>
    <w:p w14:paraId="554CFB8B" w14:textId="77777777" w:rsidR="00B83FF5" w:rsidRPr="00B83FF5" w:rsidRDefault="00B83FF5" w:rsidP="00B83FF5">
      <w:pPr>
        <w:pStyle w:val="Sansinterligne"/>
        <w:rPr>
          <w:rFonts w:ascii="Segoe UI" w:hAnsi="Segoe UI" w:cs="Segoe UI"/>
          <w:sz w:val="20"/>
          <w:szCs w:val="20"/>
          <w:lang w:val="fr-BE"/>
        </w:rPr>
      </w:pPr>
    </w:p>
    <w:p w14:paraId="46C7F795" w14:textId="1053B959" w:rsidR="00B70E6B" w:rsidRDefault="006B567C" w:rsidP="00AC6220">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S’agissant du </w:t>
      </w:r>
      <w:r w:rsidRPr="000D1982">
        <w:rPr>
          <w:rFonts w:ascii="Segoe UI" w:hAnsi="Segoe UI" w:cs="Segoe UI"/>
          <w:i/>
          <w:iCs/>
          <w:sz w:val="20"/>
          <w:szCs w:val="20"/>
          <w:u w:val="single"/>
          <w:lang w:val="fr-BE"/>
        </w:rPr>
        <w:t>second grief</w:t>
      </w:r>
      <w:r>
        <w:rPr>
          <w:rFonts w:ascii="Segoe UI" w:hAnsi="Segoe UI" w:cs="Segoe UI"/>
          <w:sz w:val="20"/>
          <w:szCs w:val="20"/>
          <w:lang w:val="fr-BE"/>
        </w:rPr>
        <w:t xml:space="preserve">, relatif à </w:t>
      </w:r>
      <w:r w:rsidR="006D25AE">
        <w:rPr>
          <w:rFonts w:ascii="Segoe UI" w:hAnsi="Segoe UI" w:cs="Segoe UI"/>
          <w:sz w:val="20"/>
          <w:szCs w:val="20"/>
          <w:lang w:val="fr-BE"/>
        </w:rPr>
        <w:t xml:space="preserve">sa diffusion de programmes en langue française, </w:t>
      </w:r>
      <w:r w:rsidR="00541CC4">
        <w:rPr>
          <w:rFonts w:ascii="Segoe UI" w:hAnsi="Segoe UI" w:cs="Segoe UI"/>
          <w:sz w:val="20"/>
          <w:szCs w:val="20"/>
          <w:lang w:val="fr-BE"/>
        </w:rPr>
        <w:t xml:space="preserve">l’éditeur fournit des explications relativement confuses. D’une part, il explique avoir indiqué dans son rapport annuel qu’il ne diffusait aucun programme en français car </w:t>
      </w:r>
      <w:r w:rsidR="00D31F48">
        <w:rPr>
          <w:rFonts w:ascii="Segoe UI" w:hAnsi="Segoe UI" w:cs="Segoe UI"/>
          <w:sz w:val="20"/>
          <w:szCs w:val="20"/>
          <w:lang w:val="fr-BE"/>
        </w:rPr>
        <w:t xml:space="preserve">il n’estimait diffuser aucun programme </w:t>
      </w:r>
      <w:r w:rsidR="00900801">
        <w:rPr>
          <w:rFonts w:ascii="Segoe UI" w:hAnsi="Segoe UI" w:cs="Segoe UI"/>
          <w:sz w:val="20"/>
          <w:szCs w:val="20"/>
          <w:lang w:val="fr-BE"/>
        </w:rPr>
        <w:t>au sens strict</w:t>
      </w:r>
      <w:r w:rsidR="009D7CB5">
        <w:rPr>
          <w:rFonts w:ascii="Segoe UI" w:hAnsi="Segoe UI" w:cs="Segoe UI"/>
          <w:sz w:val="20"/>
          <w:szCs w:val="20"/>
          <w:lang w:val="fr-BE"/>
        </w:rPr>
        <w:t>, que ce soit en français ou en turc</w:t>
      </w:r>
      <w:r w:rsidR="00900801">
        <w:rPr>
          <w:rFonts w:ascii="Segoe UI" w:hAnsi="Segoe UI" w:cs="Segoe UI"/>
          <w:sz w:val="20"/>
          <w:szCs w:val="20"/>
          <w:lang w:val="fr-BE"/>
        </w:rPr>
        <w:t>. Mais d’autre part, il</w:t>
      </w:r>
      <w:r w:rsidR="009D7CB5">
        <w:rPr>
          <w:rFonts w:ascii="Segoe UI" w:hAnsi="Segoe UI" w:cs="Segoe UI"/>
          <w:sz w:val="20"/>
          <w:szCs w:val="20"/>
          <w:lang w:val="fr-BE"/>
        </w:rPr>
        <w:t xml:space="preserve"> déclare avoir diffusé des journaux parlés et </w:t>
      </w:r>
      <w:r w:rsidR="00A93168">
        <w:rPr>
          <w:rFonts w:ascii="Segoe UI" w:hAnsi="Segoe UI" w:cs="Segoe UI"/>
          <w:sz w:val="20"/>
          <w:szCs w:val="20"/>
          <w:lang w:val="fr-BE"/>
        </w:rPr>
        <w:t xml:space="preserve">des agendas culturels, et précise que ceux-ci ont été diffusés en français. </w:t>
      </w:r>
    </w:p>
    <w:p w14:paraId="79709B0F" w14:textId="77777777" w:rsidR="00AC6220" w:rsidRPr="00AC6220" w:rsidRDefault="00AC6220" w:rsidP="00AC6220">
      <w:pPr>
        <w:pStyle w:val="Sansinterligne"/>
        <w:rPr>
          <w:rFonts w:ascii="Segoe UI" w:hAnsi="Segoe UI" w:cs="Segoe UI"/>
          <w:sz w:val="20"/>
          <w:szCs w:val="20"/>
          <w:lang w:val="fr-BE"/>
        </w:rPr>
      </w:pPr>
    </w:p>
    <w:p w14:paraId="7FFE645D" w14:textId="5A4FF940" w:rsidR="0072367A" w:rsidRDefault="00B70E6B" w:rsidP="0072367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Pour ce qui est de l’avenir, l’éditeur indique qu’il souhaiterait </w:t>
      </w:r>
      <w:r w:rsidR="008546A6">
        <w:rPr>
          <w:rFonts w:ascii="Segoe UI" w:hAnsi="Segoe UI" w:cs="Segoe UI"/>
          <w:sz w:val="20"/>
          <w:szCs w:val="20"/>
          <w:lang w:val="fr-BE"/>
        </w:rPr>
        <w:t>relancer des émissions, tant en matinée que l’après-midi</w:t>
      </w:r>
      <w:r w:rsidR="00E77476">
        <w:rPr>
          <w:rFonts w:ascii="Segoe UI" w:hAnsi="Segoe UI" w:cs="Segoe UI"/>
          <w:sz w:val="20"/>
          <w:szCs w:val="20"/>
          <w:lang w:val="fr-BE"/>
        </w:rPr>
        <w:t xml:space="preserve">, mais que ceci est difficile car il peine à trouver des </w:t>
      </w:r>
      <w:proofErr w:type="spellStart"/>
      <w:proofErr w:type="gramStart"/>
      <w:r w:rsidR="00E77476">
        <w:rPr>
          <w:rFonts w:ascii="Segoe UI" w:hAnsi="Segoe UI" w:cs="Segoe UI"/>
          <w:sz w:val="20"/>
          <w:szCs w:val="20"/>
          <w:lang w:val="fr-BE"/>
        </w:rPr>
        <w:t>animateur.rices</w:t>
      </w:r>
      <w:proofErr w:type="spellEnd"/>
      <w:proofErr w:type="gramEnd"/>
      <w:r w:rsidR="00E77476">
        <w:rPr>
          <w:rFonts w:ascii="Segoe UI" w:hAnsi="Segoe UI" w:cs="Segoe UI"/>
          <w:sz w:val="20"/>
          <w:szCs w:val="20"/>
          <w:lang w:val="fr-BE"/>
        </w:rPr>
        <w:t xml:space="preserve"> capables d’animer à la fois en français et en turc. </w:t>
      </w:r>
    </w:p>
    <w:p w14:paraId="01B3D0FF" w14:textId="77777777" w:rsidR="0072367A" w:rsidRPr="0072367A" w:rsidRDefault="0072367A" w:rsidP="0072367A">
      <w:pPr>
        <w:pStyle w:val="Sansinterligne"/>
        <w:rPr>
          <w:rFonts w:ascii="Segoe UI" w:hAnsi="Segoe UI" w:cs="Segoe UI"/>
          <w:sz w:val="20"/>
          <w:szCs w:val="20"/>
          <w:lang w:val="fr-BE"/>
        </w:rPr>
      </w:pPr>
    </w:p>
    <w:p w14:paraId="2805C25E" w14:textId="102DD32B" w:rsidR="0072367A" w:rsidRDefault="0072367A" w:rsidP="005710C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Enfin, il ne se dit pas fermé à solliciter une révision d’engagement si ceci devait s’avérer nécessaire. </w:t>
      </w:r>
    </w:p>
    <w:p w14:paraId="3ACC58B7" w14:textId="77777777" w:rsidR="005710CA" w:rsidRDefault="005710CA" w:rsidP="005710CA">
      <w:pPr>
        <w:pStyle w:val="Sansinterligne"/>
        <w:ind w:left="426"/>
        <w:rPr>
          <w:rFonts w:ascii="Segoe UI" w:hAnsi="Segoe UI" w:cs="Segoe UI"/>
          <w:sz w:val="20"/>
          <w:szCs w:val="20"/>
          <w:lang w:val="fr-BE"/>
        </w:rPr>
      </w:pPr>
    </w:p>
    <w:p w14:paraId="4E173235" w14:textId="77777777" w:rsidR="005710CA" w:rsidRPr="001719AF" w:rsidRDefault="005710CA" w:rsidP="005710CA">
      <w:pPr>
        <w:pStyle w:val="Sansinterligne"/>
        <w:rPr>
          <w:rFonts w:ascii="Segoe UI" w:hAnsi="Segoe UI" w:cs="Segoe UI"/>
          <w:sz w:val="20"/>
          <w:szCs w:val="20"/>
          <w:lang w:val="fr-BE"/>
        </w:rPr>
      </w:pPr>
    </w:p>
    <w:p w14:paraId="6AEDE821" w14:textId="77777777" w:rsidR="005710CA" w:rsidRDefault="005710CA" w:rsidP="005710CA">
      <w:pPr>
        <w:pStyle w:val="Sansinterligne"/>
        <w:numPr>
          <w:ilvl w:val="0"/>
          <w:numId w:val="2"/>
        </w:numPr>
        <w:rPr>
          <w:rFonts w:ascii="Segoe UI" w:hAnsi="Segoe UI" w:cs="Segoe UI"/>
          <w:b/>
          <w:sz w:val="20"/>
          <w:szCs w:val="20"/>
          <w:lang w:val="fr-BE"/>
        </w:rPr>
      </w:pPr>
      <w:r w:rsidRPr="001719AF">
        <w:rPr>
          <w:rFonts w:ascii="Segoe UI" w:hAnsi="Segoe UI" w:cs="Segoe UI"/>
          <w:b/>
          <w:sz w:val="20"/>
          <w:szCs w:val="20"/>
          <w:lang w:val="fr-BE"/>
        </w:rPr>
        <w:t>Décision du Collège d’autorisation et de contrôle</w:t>
      </w:r>
    </w:p>
    <w:p w14:paraId="50255208" w14:textId="77777777" w:rsidR="00353465" w:rsidRDefault="00353465" w:rsidP="00353465">
      <w:pPr>
        <w:pStyle w:val="Sansinterligne"/>
        <w:rPr>
          <w:rFonts w:ascii="Segoe UI" w:hAnsi="Segoe UI" w:cs="Segoe UI"/>
          <w:b/>
          <w:sz w:val="20"/>
          <w:szCs w:val="20"/>
          <w:lang w:val="fr-BE"/>
        </w:rPr>
      </w:pPr>
    </w:p>
    <w:p w14:paraId="6B935A58" w14:textId="247E1D98" w:rsidR="00353465" w:rsidRDefault="00353465" w:rsidP="00A12605">
      <w:pPr>
        <w:pStyle w:val="Sansinterligne"/>
        <w:numPr>
          <w:ilvl w:val="1"/>
          <w:numId w:val="2"/>
        </w:numPr>
        <w:ind w:left="1134" w:hanging="425"/>
        <w:rPr>
          <w:rFonts w:ascii="Segoe UI" w:hAnsi="Segoe UI" w:cs="Segoe UI"/>
          <w:b/>
          <w:bCs/>
          <w:i/>
          <w:iCs/>
          <w:sz w:val="20"/>
          <w:szCs w:val="20"/>
          <w:lang w:val="fr-BE"/>
        </w:rPr>
      </w:pPr>
      <w:r w:rsidRPr="00B20FB0">
        <w:rPr>
          <w:rFonts w:ascii="Segoe UI" w:hAnsi="Segoe UI" w:cs="Segoe UI"/>
          <w:b/>
          <w:bCs/>
          <w:i/>
          <w:iCs/>
          <w:sz w:val="20"/>
          <w:szCs w:val="20"/>
          <w:lang w:val="fr-BE"/>
        </w:rPr>
        <w:t xml:space="preserve">Sur le </w:t>
      </w:r>
      <w:r>
        <w:rPr>
          <w:rFonts w:ascii="Segoe UI" w:hAnsi="Segoe UI" w:cs="Segoe UI"/>
          <w:b/>
          <w:bCs/>
          <w:i/>
          <w:iCs/>
          <w:sz w:val="20"/>
          <w:szCs w:val="20"/>
          <w:lang w:val="fr-BE"/>
        </w:rPr>
        <w:t>premier</w:t>
      </w:r>
      <w:r w:rsidRPr="00B20FB0">
        <w:rPr>
          <w:rFonts w:ascii="Segoe UI" w:hAnsi="Segoe UI" w:cs="Segoe UI"/>
          <w:b/>
          <w:bCs/>
          <w:i/>
          <w:iCs/>
          <w:sz w:val="20"/>
          <w:szCs w:val="20"/>
          <w:lang w:val="fr-BE"/>
        </w:rPr>
        <w:t xml:space="preserve"> grief : adhésion à l’AADJ</w:t>
      </w:r>
    </w:p>
    <w:p w14:paraId="0EFDC5C7" w14:textId="77777777" w:rsidR="00353465" w:rsidRDefault="00353465" w:rsidP="00353465">
      <w:pPr>
        <w:pStyle w:val="Sansinterligne"/>
        <w:rPr>
          <w:rFonts w:ascii="Segoe UI" w:hAnsi="Segoe UI" w:cs="Segoe UI"/>
          <w:b/>
          <w:bCs/>
          <w:i/>
          <w:iCs/>
          <w:sz w:val="20"/>
          <w:szCs w:val="20"/>
          <w:lang w:val="fr-BE"/>
        </w:rPr>
      </w:pPr>
    </w:p>
    <w:p w14:paraId="389914AC" w14:textId="00FBA9EF" w:rsidR="00353465" w:rsidRDefault="00353465" w:rsidP="00353465">
      <w:pPr>
        <w:pStyle w:val="Sansinterligne"/>
        <w:numPr>
          <w:ilvl w:val="0"/>
          <w:numId w:val="1"/>
        </w:numPr>
        <w:ind w:left="426" w:hanging="426"/>
        <w:rPr>
          <w:rFonts w:ascii="Segoe UI" w:hAnsi="Segoe UI" w:cs="Segoe UI"/>
          <w:sz w:val="20"/>
          <w:szCs w:val="20"/>
          <w:lang w:val="fr-BE"/>
        </w:rPr>
      </w:pPr>
      <w:r w:rsidRPr="002E2E2D">
        <w:rPr>
          <w:rFonts w:ascii="Segoe UI" w:hAnsi="Segoe UI" w:cs="Segoe UI"/>
          <w:sz w:val="20"/>
          <w:szCs w:val="20"/>
          <w:lang w:val="fr-BE"/>
        </w:rPr>
        <w:t xml:space="preserve">Selon l’article </w:t>
      </w:r>
      <w:r w:rsidRPr="00B01C08">
        <w:rPr>
          <w:rFonts w:ascii="Segoe UI" w:hAnsi="Segoe UI" w:cs="Segoe UI"/>
          <w:sz w:val="20"/>
          <w:szCs w:val="20"/>
          <w:lang w:val="fr-BE"/>
        </w:rPr>
        <w:t>3.1.1-2, 5° du décret</w:t>
      </w:r>
      <w:r>
        <w:rPr>
          <w:rFonts w:ascii="Segoe UI" w:hAnsi="Segoe UI" w:cs="Segoe UI"/>
          <w:sz w:val="20"/>
          <w:szCs w:val="20"/>
          <w:lang w:val="fr-BE"/>
        </w:rPr>
        <w:t> </w:t>
      </w:r>
      <w:r w:rsidR="00A12605" w:rsidRPr="00BC3993">
        <w:rPr>
          <w:rFonts w:ascii="Segoe UI" w:hAnsi="Segoe UI" w:cs="Segoe UI"/>
          <w:sz w:val="20"/>
          <w:szCs w:val="20"/>
          <w:lang w:val="fr-BE"/>
        </w:rPr>
        <w:t>du 4 février 2021 relatif aux services de médias audiovisuels et aux services de partage de vidéos</w:t>
      </w:r>
      <w:r w:rsidR="00A12605">
        <w:rPr>
          <w:rFonts w:ascii="Segoe UI" w:hAnsi="Segoe UI" w:cs="Segoe UI"/>
          <w:sz w:val="20"/>
          <w:szCs w:val="20"/>
          <w:lang w:val="fr-BE"/>
        </w:rPr>
        <w:t xml:space="preserve"> (ci-après, « le décret ») :</w:t>
      </w:r>
    </w:p>
    <w:p w14:paraId="63BAD8DC" w14:textId="77777777" w:rsidR="00353465" w:rsidRDefault="00353465" w:rsidP="00353465">
      <w:pPr>
        <w:pStyle w:val="Sansinterligne"/>
        <w:rPr>
          <w:rFonts w:ascii="Segoe UI" w:hAnsi="Segoe UI" w:cs="Segoe UI"/>
          <w:sz w:val="20"/>
          <w:szCs w:val="20"/>
          <w:lang w:val="fr-BE"/>
        </w:rPr>
      </w:pPr>
    </w:p>
    <w:p w14:paraId="121E499D" w14:textId="77777777" w:rsidR="00353465" w:rsidRDefault="00353465" w:rsidP="00353465">
      <w:pPr>
        <w:pStyle w:val="Sansinterligne"/>
        <w:ind w:left="709"/>
        <w:rPr>
          <w:rFonts w:ascii="Segoe UI" w:hAnsi="Segoe UI" w:cs="Segoe UI"/>
          <w:i/>
          <w:iCs/>
          <w:sz w:val="20"/>
          <w:szCs w:val="20"/>
          <w:lang w:val="fr-BE"/>
        </w:rPr>
      </w:pPr>
      <w:r w:rsidRPr="00100E12">
        <w:rPr>
          <w:rFonts w:ascii="Segoe UI" w:hAnsi="Segoe UI" w:cs="Segoe UI"/>
          <w:i/>
          <w:iCs/>
          <w:sz w:val="20"/>
          <w:szCs w:val="20"/>
          <w:lang w:val="fr-BE"/>
        </w:rPr>
        <w:t>« À l’exception de la RTBF et des médias de proximité, l’éditeur de services dont le service de médias audiovisuels est distribué via une plateforme de distribution fermée doit : (…)</w:t>
      </w:r>
    </w:p>
    <w:p w14:paraId="2EFACFC6" w14:textId="77777777" w:rsidR="00353465" w:rsidRPr="00100E12" w:rsidRDefault="00353465" w:rsidP="00353465">
      <w:pPr>
        <w:pStyle w:val="Sansinterligne"/>
        <w:ind w:left="709"/>
        <w:rPr>
          <w:rFonts w:ascii="Segoe UI" w:hAnsi="Segoe UI" w:cs="Segoe UI"/>
          <w:i/>
          <w:iCs/>
          <w:sz w:val="20"/>
          <w:szCs w:val="20"/>
          <w:lang w:val="fr-BE"/>
        </w:rPr>
      </w:pPr>
    </w:p>
    <w:p w14:paraId="67019A32" w14:textId="77777777" w:rsidR="00353465" w:rsidRDefault="00353465" w:rsidP="00353465">
      <w:pPr>
        <w:pStyle w:val="Sansinterligne"/>
        <w:ind w:left="709"/>
        <w:rPr>
          <w:rFonts w:ascii="Segoe UI" w:hAnsi="Segoe UI" w:cs="Segoe UI"/>
          <w:i/>
          <w:iCs/>
          <w:sz w:val="20"/>
          <w:szCs w:val="20"/>
          <w:lang w:val="fr-BE"/>
        </w:rPr>
      </w:pPr>
      <w:r w:rsidRPr="00100E12">
        <w:rPr>
          <w:rFonts w:ascii="Segoe UI" w:hAnsi="Segoe UI" w:cs="Segoe UI"/>
          <w:i/>
          <w:iCs/>
          <w:sz w:val="20"/>
          <w:szCs w:val="20"/>
          <w:lang w:val="fr-BE"/>
        </w:rPr>
        <w:t>5° s’il fait de l’information, être membre de l’IADJ ; (…) »</w:t>
      </w:r>
    </w:p>
    <w:p w14:paraId="43856401" w14:textId="77777777" w:rsidR="00353465" w:rsidRDefault="00353465" w:rsidP="00353465">
      <w:pPr>
        <w:pStyle w:val="Sansinterligne"/>
        <w:rPr>
          <w:rFonts w:ascii="Segoe UI" w:hAnsi="Segoe UI" w:cs="Segoe UI"/>
          <w:i/>
          <w:iCs/>
          <w:sz w:val="20"/>
          <w:szCs w:val="20"/>
          <w:lang w:val="fr-BE"/>
        </w:rPr>
      </w:pPr>
    </w:p>
    <w:p w14:paraId="2E9AFDA2" w14:textId="1F2D30AB" w:rsidR="00144333" w:rsidRDefault="00353465" w:rsidP="00144333">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En l’occurrence, </w:t>
      </w:r>
      <w:r w:rsidR="00A12605">
        <w:rPr>
          <w:rFonts w:ascii="Segoe UI" w:hAnsi="Segoe UI" w:cs="Segoe UI"/>
          <w:sz w:val="20"/>
          <w:szCs w:val="20"/>
          <w:lang w:val="fr-BE"/>
        </w:rPr>
        <w:t>l’éditeur déclare être membre de l’</w:t>
      </w:r>
      <w:r w:rsidR="00144333">
        <w:rPr>
          <w:rFonts w:ascii="Segoe UI" w:hAnsi="Segoe UI" w:cs="Segoe UI"/>
          <w:sz w:val="20"/>
          <w:szCs w:val="20"/>
          <w:lang w:val="fr-BE"/>
        </w:rPr>
        <w:t xml:space="preserve">AADJ par l’intermédiaire de la fédération Radio Z. </w:t>
      </w:r>
    </w:p>
    <w:p w14:paraId="4D2E0575" w14:textId="77777777" w:rsidR="001B516E" w:rsidRDefault="001B516E" w:rsidP="001B516E">
      <w:pPr>
        <w:pStyle w:val="Sansinterligne"/>
        <w:rPr>
          <w:rFonts w:ascii="Segoe UI" w:hAnsi="Segoe UI" w:cs="Segoe UI"/>
          <w:sz w:val="20"/>
          <w:szCs w:val="20"/>
          <w:lang w:val="fr-BE"/>
        </w:rPr>
      </w:pPr>
    </w:p>
    <w:p w14:paraId="506089D7" w14:textId="02187218" w:rsidR="00144333" w:rsidRDefault="00144333" w:rsidP="00144333">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Et de fait, le Collège adme</w:t>
      </w:r>
      <w:r w:rsidR="000E41F6">
        <w:rPr>
          <w:rFonts w:ascii="Segoe UI" w:hAnsi="Segoe UI" w:cs="Segoe UI"/>
          <w:sz w:val="20"/>
          <w:szCs w:val="20"/>
          <w:lang w:val="fr-BE"/>
        </w:rPr>
        <w:t xml:space="preserve">t, pour les radios indépendantes diffusant de l’information, qu’elles n’adhèrent pas en personne à l’AADJ mais qu’elles le fassent par le biais d’une fédération. Ceci ressort du formulaire de rapport annuel </w:t>
      </w:r>
      <w:r w:rsidR="00533007">
        <w:rPr>
          <w:rFonts w:ascii="Segoe UI" w:hAnsi="Segoe UI" w:cs="Segoe UI"/>
          <w:sz w:val="20"/>
          <w:szCs w:val="20"/>
          <w:lang w:val="fr-BE"/>
        </w:rPr>
        <w:t xml:space="preserve">qui, parmi les </w:t>
      </w:r>
      <w:r w:rsidR="00D0451B">
        <w:rPr>
          <w:rFonts w:ascii="Segoe UI" w:hAnsi="Segoe UI" w:cs="Segoe UI"/>
          <w:sz w:val="20"/>
          <w:szCs w:val="20"/>
          <w:lang w:val="fr-BE"/>
        </w:rPr>
        <w:t xml:space="preserve">cases à cocher pour répondre à la question de l’adhésion à l’AADJ, prévoit </w:t>
      </w:r>
      <w:r w:rsidR="00D01684">
        <w:rPr>
          <w:rFonts w:ascii="Segoe UI" w:hAnsi="Segoe UI" w:cs="Segoe UI"/>
          <w:sz w:val="20"/>
          <w:szCs w:val="20"/>
          <w:lang w:val="fr-BE"/>
        </w:rPr>
        <w:t>trois options :</w:t>
      </w:r>
    </w:p>
    <w:p w14:paraId="674143E2" w14:textId="1B2E3D88" w:rsidR="00D01684" w:rsidRDefault="000E6AD2" w:rsidP="00A663DA">
      <w:pPr>
        <w:pStyle w:val="Sansinterligne"/>
        <w:numPr>
          <w:ilvl w:val="0"/>
          <w:numId w:val="6"/>
        </w:numPr>
        <w:ind w:left="851" w:hanging="425"/>
        <w:rPr>
          <w:rFonts w:ascii="Segoe UI" w:hAnsi="Segoe UI" w:cs="Segoe UI"/>
          <w:sz w:val="20"/>
          <w:szCs w:val="20"/>
          <w:lang w:val="fr-BE"/>
        </w:rPr>
      </w:pPr>
      <w:r w:rsidRPr="001B516E">
        <w:rPr>
          <w:rFonts w:ascii="Segoe UI" w:hAnsi="Segoe UI" w:cs="Segoe UI"/>
          <w:i/>
          <w:iCs/>
          <w:sz w:val="20"/>
          <w:szCs w:val="20"/>
          <w:lang w:val="fr-BE"/>
        </w:rPr>
        <w:t>« </w:t>
      </w:r>
      <w:r w:rsidR="00D01684" w:rsidRPr="001B516E">
        <w:rPr>
          <w:rFonts w:ascii="Segoe UI" w:hAnsi="Segoe UI" w:cs="Segoe UI"/>
          <w:i/>
          <w:iCs/>
          <w:sz w:val="20"/>
          <w:szCs w:val="20"/>
          <w:lang w:val="fr-BE"/>
        </w:rPr>
        <w:t>Oui, j’ai adhéré et suis en règle de cotisation</w:t>
      </w:r>
      <w:r w:rsidRPr="001B516E">
        <w:rPr>
          <w:rFonts w:ascii="Segoe UI" w:hAnsi="Segoe UI" w:cs="Segoe UI"/>
          <w:i/>
          <w:iCs/>
          <w:sz w:val="20"/>
          <w:szCs w:val="20"/>
          <w:lang w:val="fr-BE"/>
        </w:rPr>
        <w:t> »</w:t>
      </w:r>
      <w:r>
        <w:rPr>
          <w:rFonts w:ascii="Segoe UI" w:hAnsi="Segoe UI" w:cs="Segoe UI"/>
          <w:sz w:val="20"/>
          <w:szCs w:val="20"/>
          <w:lang w:val="fr-BE"/>
        </w:rPr>
        <w:t> ;</w:t>
      </w:r>
    </w:p>
    <w:p w14:paraId="269CD912" w14:textId="003C58BF" w:rsidR="00D01684" w:rsidRDefault="000E6AD2" w:rsidP="00A663DA">
      <w:pPr>
        <w:pStyle w:val="Sansinterligne"/>
        <w:numPr>
          <w:ilvl w:val="0"/>
          <w:numId w:val="6"/>
        </w:numPr>
        <w:ind w:left="851" w:hanging="425"/>
        <w:rPr>
          <w:rFonts w:ascii="Segoe UI" w:hAnsi="Segoe UI" w:cs="Segoe UI"/>
          <w:sz w:val="20"/>
          <w:szCs w:val="20"/>
          <w:lang w:val="fr-BE"/>
        </w:rPr>
      </w:pPr>
      <w:r w:rsidRPr="001B516E">
        <w:rPr>
          <w:rFonts w:ascii="Segoe UI" w:hAnsi="Segoe UI" w:cs="Segoe UI"/>
          <w:i/>
          <w:iCs/>
          <w:sz w:val="20"/>
          <w:szCs w:val="20"/>
          <w:lang w:val="fr-BE"/>
        </w:rPr>
        <w:t>« </w:t>
      </w:r>
      <w:r w:rsidR="00D01684" w:rsidRPr="001B516E">
        <w:rPr>
          <w:rFonts w:ascii="Segoe UI" w:hAnsi="Segoe UI" w:cs="Segoe UI"/>
          <w:i/>
          <w:iCs/>
          <w:sz w:val="20"/>
          <w:szCs w:val="20"/>
          <w:lang w:val="fr-BE"/>
        </w:rPr>
        <w:t>Non, je n’ai pas encore adhéré et cotisé</w:t>
      </w:r>
      <w:r w:rsidRPr="001B516E">
        <w:rPr>
          <w:rFonts w:ascii="Segoe UI" w:hAnsi="Segoe UI" w:cs="Segoe UI"/>
          <w:i/>
          <w:iCs/>
          <w:sz w:val="20"/>
          <w:szCs w:val="20"/>
          <w:lang w:val="fr-BE"/>
        </w:rPr>
        <w:t> »</w:t>
      </w:r>
      <w:r w:rsidR="001B516E">
        <w:rPr>
          <w:rFonts w:ascii="Segoe UI" w:hAnsi="Segoe UI" w:cs="Segoe UI"/>
          <w:sz w:val="20"/>
          <w:szCs w:val="20"/>
          <w:lang w:val="fr-BE"/>
        </w:rPr>
        <w:t> ;</w:t>
      </w:r>
    </w:p>
    <w:p w14:paraId="1E7E454D" w14:textId="3C5C708E" w:rsidR="001B516E" w:rsidRPr="00EF694C" w:rsidRDefault="001B516E" w:rsidP="00A663DA">
      <w:pPr>
        <w:pStyle w:val="Sansinterligne"/>
        <w:numPr>
          <w:ilvl w:val="0"/>
          <w:numId w:val="6"/>
        </w:numPr>
        <w:ind w:left="851" w:hanging="425"/>
        <w:rPr>
          <w:i/>
          <w:iCs/>
          <w:lang w:val="fr-BE"/>
        </w:rPr>
      </w:pPr>
      <w:r>
        <w:rPr>
          <w:rFonts w:ascii="Segoe UI" w:hAnsi="Segoe UI" w:cs="Segoe UI"/>
          <w:sz w:val="20"/>
          <w:szCs w:val="20"/>
          <w:lang w:val="fr-BE"/>
        </w:rPr>
        <w:t xml:space="preserve">Et </w:t>
      </w:r>
      <w:r w:rsidRPr="001B516E">
        <w:rPr>
          <w:rFonts w:ascii="Segoe UI" w:hAnsi="Segoe UI" w:cs="Segoe UI"/>
          <w:i/>
          <w:iCs/>
          <w:sz w:val="20"/>
          <w:szCs w:val="20"/>
          <w:lang w:val="fr-BE"/>
        </w:rPr>
        <w:t>« </w:t>
      </w:r>
      <w:r w:rsidR="000E6AD2" w:rsidRPr="001B516E">
        <w:rPr>
          <w:rFonts w:ascii="Segoe UI" w:hAnsi="Segoe UI" w:cs="Segoe UI"/>
          <w:i/>
          <w:iCs/>
          <w:sz w:val="20"/>
          <w:szCs w:val="20"/>
          <w:lang w:val="fr-BE"/>
        </w:rPr>
        <w:t>C’est l’association radio dont je suis membre qui s’occupe de la cotisation</w:t>
      </w:r>
      <w:r w:rsidRPr="001B516E">
        <w:rPr>
          <w:rFonts w:ascii="Segoe UI" w:hAnsi="Segoe UI" w:cs="Segoe UI"/>
          <w:i/>
          <w:iCs/>
          <w:sz w:val="20"/>
          <w:szCs w:val="20"/>
          <w:lang w:val="fr-BE"/>
        </w:rPr>
        <w:t> »</w:t>
      </w:r>
      <w:r>
        <w:rPr>
          <w:rFonts w:ascii="Segoe UI" w:hAnsi="Segoe UI" w:cs="Segoe UI"/>
          <w:sz w:val="20"/>
          <w:szCs w:val="20"/>
          <w:lang w:val="fr-BE"/>
        </w:rPr>
        <w:t>.</w:t>
      </w:r>
    </w:p>
    <w:p w14:paraId="57DFD666" w14:textId="77777777" w:rsidR="00550D55" w:rsidRDefault="00550D55" w:rsidP="00A663DA">
      <w:pPr>
        <w:pStyle w:val="Sansinterligne"/>
        <w:rPr>
          <w:rFonts w:ascii="Segoe UI" w:hAnsi="Segoe UI" w:cs="Segoe UI"/>
          <w:sz w:val="20"/>
          <w:szCs w:val="20"/>
          <w:lang w:val="fr-BE"/>
        </w:rPr>
      </w:pPr>
    </w:p>
    <w:p w14:paraId="0A0B500F" w14:textId="20C5E1AF" w:rsidR="00550D55" w:rsidRDefault="00550D55" w:rsidP="00A663D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Dans son formulaire de rapport annuel pour l’exercice 2024, l’éditeur a coch</w:t>
      </w:r>
      <w:r w:rsidR="00413617">
        <w:rPr>
          <w:rFonts w:ascii="Segoe UI" w:hAnsi="Segoe UI" w:cs="Segoe UI"/>
          <w:sz w:val="20"/>
          <w:szCs w:val="20"/>
          <w:lang w:val="fr-BE"/>
        </w:rPr>
        <w:t>é</w:t>
      </w:r>
      <w:r>
        <w:rPr>
          <w:rFonts w:ascii="Segoe UI" w:hAnsi="Segoe UI" w:cs="Segoe UI"/>
          <w:sz w:val="20"/>
          <w:szCs w:val="20"/>
          <w:lang w:val="fr-BE"/>
        </w:rPr>
        <w:t xml:space="preserve"> la case de la première option</w:t>
      </w:r>
      <w:r w:rsidR="00413617">
        <w:rPr>
          <w:rFonts w:ascii="Segoe UI" w:hAnsi="Segoe UI" w:cs="Segoe UI"/>
          <w:sz w:val="20"/>
          <w:szCs w:val="20"/>
          <w:lang w:val="fr-BE"/>
        </w:rPr>
        <w:t xml:space="preserve"> plutôt que celle de la troisième</w:t>
      </w:r>
      <w:r w:rsidR="00EF694C">
        <w:rPr>
          <w:rFonts w:ascii="Segoe UI" w:hAnsi="Segoe UI" w:cs="Segoe UI"/>
          <w:sz w:val="20"/>
          <w:szCs w:val="20"/>
          <w:lang w:val="fr-BE"/>
        </w:rPr>
        <w:t xml:space="preserve">. Toutefois, </w:t>
      </w:r>
      <w:r w:rsidR="00843EB6">
        <w:rPr>
          <w:rFonts w:ascii="Segoe UI" w:hAnsi="Segoe UI" w:cs="Segoe UI"/>
          <w:sz w:val="20"/>
          <w:szCs w:val="20"/>
          <w:lang w:val="fr-BE"/>
        </w:rPr>
        <w:t xml:space="preserve">il ressort d’un échange de courriels qu’il </w:t>
      </w:r>
      <w:proofErr w:type="spellStart"/>
      <w:r w:rsidR="00843EB6">
        <w:rPr>
          <w:rFonts w:ascii="Segoe UI" w:hAnsi="Segoe UI" w:cs="Segoe UI"/>
          <w:sz w:val="20"/>
          <w:szCs w:val="20"/>
          <w:lang w:val="fr-BE"/>
        </w:rPr>
        <w:t>eu</w:t>
      </w:r>
      <w:proofErr w:type="spellEnd"/>
      <w:r w:rsidR="00814998">
        <w:rPr>
          <w:rFonts w:ascii="Segoe UI" w:hAnsi="Segoe UI" w:cs="Segoe UI"/>
          <w:sz w:val="20"/>
          <w:szCs w:val="20"/>
          <w:lang w:val="fr-BE"/>
        </w:rPr>
        <w:t xml:space="preserve"> avec Radio Z</w:t>
      </w:r>
      <w:r w:rsidR="00843EB6">
        <w:rPr>
          <w:rFonts w:ascii="Segoe UI" w:hAnsi="Segoe UI" w:cs="Segoe UI"/>
          <w:sz w:val="20"/>
          <w:szCs w:val="20"/>
          <w:lang w:val="fr-BE"/>
        </w:rPr>
        <w:t xml:space="preserve"> après son audition du 16 octobre 2025</w:t>
      </w:r>
      <w:r w:rsidR="00AE1C8C">
        <w:rPr>
          <w:rFonts w:ascii="Segoe UI" w:hAnsi="Segoe UI" w:cs="Segoe UI"/>
          <w:sz w:val="20"/>
          <w:szCs w:val="20"/>
          <w:lang w:val="fr-BE"/>
        </w:rPr>
        <w:t>,</w:t>
      </w:r>
      <w:r w:rsidR="00EF694C">
        <w:rPr>
          <w:rFonts w:ascii="Segoe UI" w:hAnsi="Segoe UI" w:cs="Segoe UI"/>
          <w:sz w:val="20"/>
          <w:szCs w:val="20"/>
          <w:lang w:val="fr-BE"/>
        </w:rPr>
        <w:t xml:space="preserve"> </w:t>
      </w:r>
      <w:r w:rsidR="00814998">
        <w:rPr>
          <w:rFonts w:ascii="Segoe UI" w:hAnsi="Segoe UI" w:cs="Segoe UI"/>
          <w:sz w:val="20"/>
          <w:szCs w:val="20"/>
          <w:lang w:val="fr-BE"/>
        </w:rPr>
        <w:t>et dont les services du CSA étaient destinataires en copie</w:t>
      </w:r>
      <w:r w:rsidR="00AE1C8C">
        <w:rPr>
          <w:rFonts w:ascii="Segoe UI" w:hAnsi="Segoe UI" w:cs="Segoe UI"/>
          <w:sz w:val="20"/>
          <w:szCs w:val="20"/>
          <w:lang w:val="fr-BE"/>
        </w:rPr>
        <w:t>,</w:t>
      </w:r>
      <w:r w:rsidR="00814998">
        <w:rPr>
          <w:rFonts w:ascii="Segoe UI" w:hAnsi="Segoe UI" w:cs="Segoe UI"/>
          <w:sz w:val="20"/>
          <w:szCs w:val="20"/>
          <w:lang w:val="fr-BE"/>
        </w:rPr>
        <w:t xml:space="preserve"> </w:t>
      </w:r>
      <w:r w:rsidR="00D830F6">
        <w:rPr>
          <w:rFonts w:ascii="Segoe UI" w:hAnsi="Segoe UI" w:cs="Segoe UI"/>
          <w:sz w:val="20"/>
          <w:szCs w:val="20"/>
          <w:lang w:val="fr-BE"/>
        </w:rPr>
        <w:t>que l’éditeur est bien membre de Radio Z et</w:t>
      </w:r>
      <w:r w:rsidR="006519CE">
        <w:rPr>
          <w:rFonts w:ascii="Segoe UI" w:hAnsi="Segoe UI" w:cs="Segoe UI"/>
          <w:sz w:val="20"/>
          <w:szCs w:val="20"/>
          <w:lang w:val="fr-BE"/>
        </w:rPr>
        <w:t>, à ce titre, adhér</w:t>
      </w:r>
      <w:r w:rsidR="00A663DA">
        <w:rPr>
          <w:rFonts w:ascii="Segoe UI" w:hAnsi="Segoe UI" w:cs="Segoe UI"/>
          <w:sz w:val="20"/>
          <w:szCs w:val="20"/>
          <w:lang w:val="fr-BE"/>
        </w:rPr>
        <w:t>e</w:t>
      </w:r>
      <w:r w:rsidR="006519CE">
        <w:rPr>
          <w:rFonts w:ascii="Segoe UI" w:hAnsi="Segoe UI" w:cs="Segoe UI"/>
          <w:sz w:val="20"/>
          <w:szCs w:val="20"/>
          <w:lang w:val="fr-BE"/>
        </w:rPr>
        <w:t xml:space="preserve">nt à l’AADJ. </w:t>
      </w:r>
      <w:r w:rsidR="005A5876">
        <w:rPr>
          <w:rFonts w:ascii="Segoe UI" w:hAnsi="Segoe UI" w:cs="Segoe UI"/>
          <w:sz w:val="20"/>
          <w:szCs w:val="20"/>
          <w:lang w:val="fr-BE"/>
        </w:rPr>
        <w:t xml:space="preserve">L’éditeur est donc en ordre d’adhésion. Il a simplement coché la mauvaise case dans son formulaire de rapport annuel. </w:t>
      </w:r>
    </w:p>
    <w:p w14:paraId="42203A22" w14:textId="77777777" w:rsidR="00D03DBE" w:rsidRDefault="00D03DBE" w:rsidP="00D03DBE">
      <w:pPr>
        <w:pStyle w:val="Sansinterligne"/>
        <w:ind w:left="426"/>
        <w:rPr>
          <w:rFonts w:ascii="Segoe UI" w:hAnsi="Segoe UI" w:cs="Segoe UI"/>
          <w:sz w:val="20"/>
          <w:szCs w:val="20"/>
          <w:lang w:val="fr-BE"/>
        </w:rPr>
      </w:pPr>
    </w:p>
    <w:p w14:paraId="2FA2BC40" w14:textId="63627627" w:rsidR="00A663DA" w:rsidRDefault="00A663DA" w:rsidP="00A663D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Le premier grief n’est donc pas établi.</w:t>
      </w:r>
    </w:p>
    <w:p w14:paraId="17C9D049" w14:textId="77777777" w:rsidR="00D03DBE" w:rsidRDefault="00D03DBE" w:rsidP="00D03DBE">
      <w:pPr>
        <w:pStyle w:val="Sansinterligne"/>
        <w:rPr>
          <w:rFonts w:ascii="Segoe UI" w:hAnsi="Segoe UI" w:cs="Segoe UI"/>
          <w:sz w:val="20"/>
          <w:szCs w:val="20"/>
          <w:lang w:val="fr-BE"/>
        </w:rPr>
      </w:pPr>
    </w:p>
    <w:p w14:paraId="7DB8A27B" w14:textId="536FFCF7" w:rsidR="00A663DA" w:rsidRDefault="00A663DA" w:rsidP="00A663DA">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Le Collège attire cependant l’attention de l’éditeur sur le fait qu’il est regrettable qu’il ait fallu </w:t>
      </w:r>
      <w:r w:rsidR="0023138C">
        <w:rPr>
          <w:rFonts w:ascii="Segoe UI" w:hAnsi="Segoe UI" w:cs="Segoe UI"/>
          <w:sz w:val="20"/>
          <w:szCs w:val="20"/>
          <w:lang w:val="fr-BE"/>
        </w:rPr>
        <w:t xml:space="preserve">lui notifier un grief pour que ceci soit mis au clair. Du temps et de l’énergie auraient pu être </w:t>
      </w:r>
      <w:r w:rsidR="00E31977">
        <w:rPr>
          <w:rFonts w:ascii="Segoe UI" w:hAnsi="Segoe UI" w:cs="Segoe UI"/>
          <w:sz w:val="20"/>
          <w:szCs w:val="20"/>
          <w:lang w:val="fr-BE"/>
        </w:rPr>
        <w:t xml:space="preserve">économisés de part et d’autre si l’éditeur avait </w:t>
      </w:r>
      <w:r w:rsidR="00CC01B5">
        <w:rPr>
          <w:rFonts w:ascii="Segoe UI" w:hAnsi="Segoe UI" w:cs="Segoe UI"/>
          <w:sz w:val="20"/>
          <w:szCs w:val="20"/>
          <w:lang w:val="fr-BE"/>
        </w:rPr>
        <w:t xml:space="preserve">répondu </w:t>
      </w:r>
      <w:r w:rsidR="00C41EB6">
        <w:rPr>
          <w:rFonts w:ascii="Segoe UI" w:hAnsi="Segoe UI" w:cs="Segoe UI"/>
          <w:sz w:val="20"/>
          <w:szCs w:val="20"/>
          <w:lang w:val="fr-BE"/>
        </w:rPr>
        <w:t>à la question que lui ont adressé</w:t>
      </w:r>
      <w:r w:rsidR="00DB7F1D">
        <w:rPr>
          <w:rFonts w:ascii="Segoe UI" w:hAnsi="Segoe UI" w:cs="Segoe UI"/>
          <w:sz w:val="20"/>
          <w:szCs w:val="20"/>
          <w:lang w:val="fr-BE"/>
        </w:rPr>
        <w:t>e</w:t>
      </w:r>
      <w:r w:rsidR="00C41EB6">
        <w:rPr>
          <w:rFonts w:ascii="Segoe UI" w:hAnsi="Segoe UI" w:cs="Segoe UI"/>
          <w:sz w:val="20"/>
          <w:szCs w:val="20"/>
          <w:lang w:val="fr-BE"/>
        </w:rPr>
        <w:t xml:space="preserve"> les services du CSA sur ce point, en avril 2025, dans le cadre du contrôle annuel. </w:t>
      </w:r>
    </w:p>
    <w:p w14:paraId="782C401F" w14:textId="77777777" w:rsidR="00482C88" w:rsidRDefault="00482C88" w:rsidP="00482C88">
      <w:pPr>
        <w:pStyle w:val="Sansinterligne"/>
        <w:rPr>
          <w:rFonts w:ascii="Segoe UI" w:hAnsi="Segoe UI" w:cs="Segoe UI"/>
          <w:sz w:val="20"/>
          <w:szCs w:val="20"/>
          <w:lang w:val="fr-BE"/>
        </w:rPr>
      </w:pPr>
    </w:p>
    <w:p w14:paraId="17F3EE50" w14:textId="27E5F0BF" w:rsidR="00482C88" w:rsidRDefault="00482C88" w:rsidP="00482C88">
      <w:pPr>
        <w:pStyle w:val="Sansinterligne"/>
        <w:numPr>
          <w:ilvl w:val="1"/>
          <w:numId w:val="2"/>
        </w:numPr>
        <w:ind w:left="1134" w:hanging="425"/>
        <w:rPr>
          <w:rFonts w:ascii="Segoe UI" w:hAnsi="Segoe UI" w:cs="Segoe UI"/>
          <w:b/>
          <w:bCs/>
          <w:i/>
          <w:iCs/>
          <w:sz w:val="20"/>
          <w:szCs w:val="20"/>
          <w:lang w:val="fr-BE"/>
        </w:rPr>
      </w:pPr>
      <w:r w:rsidRPr="00482C88">
        <w:rPr>
          <w:rFonts w:ascii="Segoe UI" w:hAnsi="Segoe UI" w:cs="Segoe UI"/>
          <w:b/>
          <w:bCs/>
          <w:i/>
          <w:iCs/>
          <w:sz w:val="20"/>
          <w:szCs w:val="20"/>
          <w:lang w:val="fr-BE"/>
        </w:rPr>
        <w:lastRenderedPageBreak/>
        <w:t>Sur le second grief : diffusion en langue française</w:t>
      </w:r>
    </w:p>
    <w:p w14:paraId="462C63C8" w14:textId="77777777" w:rsidR="00482C88" w:rsidRDefault="00482C88" w:rsidP="00482C88">
      <w:pPr>
        <w:pStyle w:val="Sansinterligne"/>
        <w:rPr>
          <w:rFonts w:ascii="Segoe UI" w:hAnsi="Segoe UI" w:cs="Segoe UI"/>
          <w:b/>
          <w:bCs/>
          <w:i/>
          <w:iCs/>
          <w:sz w:val="20"/>
          <w:szCs w:val="20"/>
          <w:lang w:val="fr-BE"/>
        </w:rPr>
      </w:pPr>
    </w:p>
    <w:p w14:paraId="0E4F6FE2" w14:textId="409B8EFE" w:rsidR="00482C88" w:rsidRDefault="00D54C27" w:rsidP="00D54C27">
      <w:pPr>
        <w:pStyle w:val="Sansinterligne"/>
        <w:numPr>
          <w:ilvl w:val="0"/>
          <w:numId w:val="1"/>
        </w:numPr>
        <w:ind w:left="426" w:hanging="426"/>
        <w:rPr>
          <w:rFonts w:ascii="Segoe UI" w:hAnsi="Segoe UI" w:cs="Segoe UI"/>
          <w:sz w:val="20"/>
          <w:szCs w:val="20"/>
          <w:lang w:val="fr-BE"/>
        </w:rPr>
      </w:pPr>
      <w:r w:rsidRPr="00D54C27">
        <w:rPr>
          <w:rFonts w:ascii="Segoe UI" w:hAnsi="Segoe UI" w:cs="Segoe UI"/>
          <w:sz w:val="20"/>
          <w:szCs w:val="20"/>
          <w:lang w:val="fr-BE"/>
        </w:rPr>
        <w:t>Selon l’article 4.2.3-1, alinéa 1</w:t>
      </w:r>
      <w:r w:rsidRPr="00D54C27">
        <w:rPr>
          <w:rFonts w:ascii="Segoe UI" w:hAnsi="Segoe UI" w:cs="Segoe UI"/>
          <w:sz w:val="20"/>
          <w:szCs w:val="20"/>
          <w:vertAlign w:val="superscript"/>
          <w:lang w:val="fr-BE"/>
        </w:rPr>
        <w:t>er</w:t>
      </w:r>
      <w:r w:rsidRPr="00D54C27">
        <w:rPr>
          <w:rFonts w:ascii="Segoe UI" w:hAnsi="Segoe UI" w:cs="Segoe UI"/>
          <w:sz w:val="20"/>
          <w:szCs w:val="20"/>
          <w:lang w:val="fr-BE"/>
        </w:rPr>
        <w:t>, 3°</w:t>
      </w:r>
      <w:r>
        <w:rPr>
          <w:rFonts w:ascii="Segoe UI" w:hAnsi="Segoe UI" w:cs="Segoe UI"/>
          <w:sz w:val="20"/>
          <w:szCs w:val="20"/>
          <w:lang w:val="fr-BE"/>
        </w:rPr>
        <w:t xml:space="preserve"> du décret : </w:t>
      </w:r>
    </w:p>
    <w:p w14:paraId="397282FF" w14:textId="77777777" w:rsidR="00DB42AD" w:rsidRPr="00553489" w:rsidRDefault="00DB42AD" w:rsidP="00553489">
      <w:pPr>
        <w:pStyle w:val="Sansinterligne"/>
        <w:rPr>
          <w:rFonts w:ascii="Segoe UI" w:hAnsi="Segoe UI" w:cs="Segoe UI"/>
          <w:i/>
          <w:iCs/>
          <w:sz w:val="20"/>
          <w:szCs w:val="20"/>
          <w:lang w:val="fr-BE"/>
        </w:rPr>
      </w:pPr>
    </w:p>
    <w:p w14:paraId="52561BFE" w14:textId="06DC85AB" w:rsidR="00DB42AD" w:rsidRDefault="00DB42AD" w:rsidP="00553489">
      <w:pPr>
        <w:pStyle w:val="Sansinterligne"/>
        <w:ind w:left="709"/>
        <w:rPr>
          <w:rFonts w:ascii="Segoe UI" w:hAnsi="Segoe UI" w:cs="Segoe UI"/>
          <w:i/>
          <w:iCs/>
          <w:sz w:val="20"/>
          <w:szCs w:val="20"/>
          <w:lang w:val="fr-BE"/>
        </w:rPr>
      </w:pPr>
      <w:r w:rsidRPr="00553489">
        <w:rPr>
          <w:rFonts w:ascii="Segoe UI" w:hAnsi="Segoe UI" w:cs="Segoe UI"/>
          <w:i/>
          <w:iCs/>
          <w:sz w:val="20"/>
          <w:szCs w:val="20"/>
          <w:lang w:val="fr-BE"/>
        </w:rPr>
        <w:t>« Les éditeurs de services sonores doivent, pour chaque service sonore qu’ils éditent, respecter les obligations suivantes : (…)</w:t>
      </w:r>
    </w:p>
    <w:p w14:paraId="35C6A475" w14:textId="77777777" w:rsidR="00553489" w:rsidRPr="00553489" w:rsidRDefault="00553489" w:rsidP="00553489">
      <w:pPr>
        <w:pStyle w:val="Sansinterligne"/>
        <w:ind w:left="709"/>
        <w:rPr>
          <w:rFonts w:ascii="Segoe UI" w:hAnsi="Segoe UI" w:cs="Segoe UI"/>
          <w:i/>
          <w:iCs/>
          <w:sz w:val="20"/>
          <w:szCs w:val="20"/>
          <w:lang w:val="fr-BE"/>
        </w:rPr>
      </w:pPr>
    </w:p>
    <w:p w14:paraId="4C7CC9F9" w14:textId="2744FBA9" w:rsidR="00DB42AD" w:rsidRDefault="00DB42AD" w:rsidP="00553489">
      <w:pPr>
        <w:pStyle w:val="Sansinterligne"/>
        <w:ind w:left="709"/>
        <w:rPr>
          <w:rFonts w:ascii="Segoe UI" w:hAnsi="Segoe UI" w:cs="Segoe UI"/>
          <w:i/>
          <w:iCs/>
          <w:sz w:val="20"/>
          <w:szCs w:val="20"/>
          <w:lang w:val="fr-BE"/>
        </w:rPr>
      </w:pPr>
      <w:r w:rsidRPr="00553489">
        <w:rPr>
          <w:rFonts w:ascii="Segoe UI" w:hAnsi="Segoe UI" w:cs="Segoe UI"/>
          <w:i/>
          <w:iCs/>
          <w:sz w:val="20"/>
          <w:szCs w:val="20"/>
          <w:lang w:val="fr-BE"/>
        </w:rPr>
        <w:t xml:space="preserve">3° émettre en langue française, </w:t>
      </w:r>
      <w:proofErr w:type="gramStart"/>
      <w:r w:rsidRPr="00553489">
        <w:rPr>
          <w:rFonts w:ascii="Segoe UI" w:hAnsi="Segoe UI" w:cs="Segoe UI"/>
          <w:i/>
          <w:iCs/>
          <w:sz w:val="20"/>
          <w:szCs w:val="20"/>
          <w:lang w:val="fr-BE"/>
        </w:rPr>
        <w:t>hors</w:t>
      </w:r>
      <w:proofErr w:type="gramEnd"/>
      <w:r w:rsidRPr="00553489">
        <w:rPr>
          <w:rFonts w:ascii="Segoe UI" w:hAnsi="Segoe UI" w:cs="Segoe UI"/>
          <w:i/>
          <w:iCs/>
          <w:sz w:val="20"/>
          <w:szCs w:val="20"/>
          <w:lang w:val="fr-BE"/>
        </w:rPr>
        <w:t xml:space="preserve"> la diffusion de musique pré-enregistrée, sauf dérogation motivée accordée par le Collège d’autorisation et contrôle en vue de favoriser la diversité culturelle et linguistique des services ;</w:t>
      </w:r>
      <w:r w:rsidR="00553489" w:rsidRPr="00553489">
        <w:rPr>
          <w:rFonts w:ascii="Segoe UI" w:hAnsi="Segoe UI" w:cs="Segoe UI"/>
          <w:i/>
          <w:iCs/>
          <w:sz w:val="20"/>
          <w:szCs w:val="20"/>
          <w:lang w:val="fr-BE"/>
        </w:rPr>
        <w:t xml:space="preserve"> (…) »</w:t>
      </w:r>
    </w:p>
    <w:p w14:paraId="316FFA06" w14:textId="77777777" w:rsidR="00553489" w:rsidRDefault="00553489" w:rsidP="00553489">
      <w:pPr>
        <w:pStyle w:val="Sansinterligne"/>
        <w:rPr>
          <w:rFonts w:ascii="Segoe UI" w:hAnsi="Segoe UI" w:cs="Segoe UI"/>
          <w:i/>
          <w:iCs/>
          <w:sz w:val="20"/>
          <w:szCs w:val="20"/>
          <w:lang w:val="fr-BE"/>
        </w:rPr>
      </w:pPr>
    </w:p>
    <w:p w14:paraId="5397C351" w14:textId="7BF5CCA5" w:rsidR="0096464C" w:rsidRDefault="00A0360E" w:rsidP="00F169BE">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Sur la base de cette disposition, l’éditeur a </w:t>
      </w:r>
      <w:r w:rsidR="00DD5B2D">
        <w:rPr>
          <w:rFonts w:ascii="Segoe UI" w:hAnsi="Segoe UI" w:cs="Segoe UI"/>
          <w:sz w:val="20"/>
          <w:szCs w:val="20"/>
          <w:lang w:val="fr-BE"/>
        </w:rPr>
        <w:t xml:space="preserve">sollicité une dérogation à l’obligation d’émettre exclusivement en langue française. </w:t>
      </w:r>
      <w:r w:rsidR="00777C74">
        <w:rPr>
          <w:rFonts w:ascii="Segoe UI" w:hAnsi="Segoe UI" w:cs="Segoe UI"/>
          <w:sz w:val="20"/>
          <w:szCs w:val="20"/>
          <w:lang w:val="fr-BE"/>
        </w:rPr>
        <w:t xml:space="preserve">Par décision du 27 avril 2023, le Collège l’a autorisé à </w:t>
      </w:r>
      <w:r w:rsidR="00CF4E83" w:rsidRPr="00CF4E83">
        <w:rPr>
          <w:rFonts w:ascii="Segoe UI" w:hAnsi="Segoe UI" w:cs="Segoe UI"/>
          <w:sz w:val="20"/>
          <w:szCs w:val="20"/>
          <w:lang w:val="fr-BE"/>
        </w:rPr>
        <w:t>émettre en langue turque à concurrence de 50</w:t>
      </w:r>
      <w:r w:rsidR="00777C74">
        <w:rPr>
          <w:rFonts w:ascii="Segoe UI" w:hAnsi="Segoe UI" w:cs="Segoe UI"/>
          <w:sz w:val="20"/>
          <w:szCs w:val="20"/>
          <w:lang w:val="fr-BE"/>
        </w:rPr>
        <w:t xml:space="preserve"> </w:t>
      </w:r>
      <w:r w:rsidR="00CF4E83" w:rsidRPr="00CF4E83">
        <w:rPr>
          <w:rFonts w:ascii="Segoe UI" w:hAnsi="Segoe UI" w:cs="Segoe UI"/>
          <w:sz w:val="20"/>
          <w:szCs w:val="20"/>
          <w:lang w:val="fr-BE"/>
        </w:rPr>
        <w:t>% d</w:t>
      </w:r>
      <w:r w:rsidR="00972B1A">
        <w:rPr>
          <w:rFonts w:ascii="Segoe UI" w:hAnsi="Segoe UI" w:cs="Segoe UI"/>
          <w:sz w:val="20"/>
          <w:szCs w:val="20"/>
          <w:lang w:val="fr-BE"/>
        </w:rPr>
        <w:t>e son</w:t>
      </w:r>
      <w:r w:rsidR="00CF4E83" w:rsidRPr="00CF4E83">
        <w:rPr>
          <w:rFonts w:ascii="Segoe UI" w:hAnsi="Segoe UI" w:cs="Segoe UI"/>
          <w:sz w:val="20"/>
          <w:szCs w:val="20"/>
          <w:lang w:val="fr-BE"/>
        </w:rPr>
        <w:t xml:space="preserve"> temps d’antenne hebdomadaire, hors plages de musique continue, </w:t>
      </w:r>
      <w:r w:rsidR="0096464C">
        <w:rPr>
          <w:rFonts w:ascii="Segoe UI" w:hAnsi="Segoe UI" w:cs="Segoe UI"/>
          <w:sz w:val="20"/>
          <w:szCs w:val="20"/>
          <w:lang w:val="fr-BE"/>
        </w:rPr>
        <w:t>et ce</w:t>
      </w:r>
      <w:r w:rsidR="00CF4E83" w:rsidRPr="00CF4E83">
        <w:rPr>
          <w:rFonts w:ascii="Segoe UI" w:hAnsi="Segoe UI" w:cs="Segoe UI"/>
          <w:sz w:val="20"/>
          <w:szCs w:val="20"/>
          <w:lang w:val="fr-BE"/>
        </w:rPr>
        <w:t xml:space="preserve"> pour une durée de trois ans renouvelables</w:t>
      </w:r>
      <w:r w:rsidR="00AB09D3">
        <w:rPr>
          <w:rStyle w:val="Appelnotedebasdep"/>
          <w:rFonts w:ascii="Segoe UI" w:hAnsi="Segoe UI" w:cs="Segoe UI"/>
          <w:sz w:val="20"/>
          <w:szCs w:val="20"/>
          <w:lang w:val="fr-BE"/>
        </w:rPr>
        <w:footnoteReference w:id="1"/>
      </w:r>
      <w:r w:rsidR="00CF4E83" w:rsidRPr="00CF4E83">
        <w:rPr>
          <w:rFonts w:ascii="Segoe UI" w:hAnsi="Segoe UI" w:cs="Segoe UI"/>
          <w:sz w:val="20"/>
          <w:szCs w:val="20"/>
          <w:lang w:val="fr-BE"/>
        </w:rPr>
        <w:t xml:space="preserve">. </w:t>
      </w:r>
      <w:r w:rsidR="00D47896">
        <w:rPr>
          <w:rFonts w:ascii="Segoe UI" w:hAnsi="Segoe UI" w:cs="Segoe UI"/>
          <w:sz w:val="20"/>
          <w:szCs w:val="20"/>
          <w:lang w:val="fr-BE"/>
        </w:rPr>
        <w:t xml:space="preserve">L’éditeur doit cependant toujours diffuser au moins 50 % de ses </w:t>
      </w:r>
      <w:r w:rsidR="00F169BE">
        <w:rPr>
          <w:rFonts w:ascii="Segoe UI" w:hAnsi="Segoe UI" w:cs="Segoe UI"/>
          <w:sz w:val="20"/>
          <w:szCs w:val="20"/>
          <w:lang w:val="fr-BE"/>
        </w:rPr>
        <w:t xml:space="preserve">programmes en français. </w:t>
      </w:r>
      <w:r w:rsidR="00C50B2A">
        <w:rPr>
          <w:rFonts w:ascii="Segoe UI" w:hAnsi="Segoe UI" w:cs="Segoe UI"/>
          <w:sz w:val="20"/>
          <w:szCs w:val="20"/>
          <w:lang w:val="fr-BE"/>
        </w:rPr>
        <w:t>Les conditions et modalités de cette dérogation sont détaillées dans le texte de la décisi</w:t>
      </w:r>
      <w:r w:rsidR="00397979">
        <w:rPr>
          <w:rFonts w:ascii="Segoe UI" w:hAnsi="Segoe UI" w:cs="Segoe UI"/>
          <w:sz w:val="20"/>
          <w:szCs w:val="20"/>
          <w:lang w:val="fr-BE"/>
        </w:rPr>
        <w:t xml:space="preserve">on d’autorisation. </w:t>
      </w:r>
    </w:p>
    <w:p w14:paraId="14980159" w14:textId="77777777" w:rsidR="00AB09D3" w:rsidRDefault="00AB09D3" w:rsidP="00AB09D3">
      <w:pPr>
        <w:pStyle w:val="Sansinterligne"/>
        <w:ind w:left="426"/>
        <w:rPr>
          <w:rFonts w:ascii="Segoe UI" w:hAnsi="Segoe UI" w:cs="Segoe UI"/>
          <w:sz w:val="20"/>
          <w:szCs w:val="20"/>
          <w:lang w:val="fr-BE"/>
        </w:rPr>
      </w:pPr>
    </w:p>
    <w:p w14:paraId="44FE8E6D" w14:textId="409A4677" w:rsidR="00106259" w:rsidRDefault="00F169BE" w:rsidP="006541E5">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Dans son rapport annuel relatif à l’exercice 2024, l’éditeur a déclaré avoir diffusé 0 % </w:t>
      </w:r>
      <w:r w:rsidR="00F62058">
        <w:rPr>
          <w:rFonts w:ascii="Segoe UI" w:hAnsi="Segoe UI" w:cs="Segoe UI"/>
          <w:sz w:val="20"/>
          <w:szCs w:val="20"/>
          <w:lang w:val="fr-BE"/>
        </w:rPr>
        <w:t>de programmes en langue française.</w:t>
      </w:r>
      <w:r w:rsidR="00E50EEA">
        <w:rPr>
          <w:rFonts w:ascii="Segoe UI" w:hAnsi="Segoe UI" w:cs="Segoe UI"/>
          <w:sz w:val="20"/>
          <w:szCs w:val="20"/>
          <w:lang w:val="fr-BE"/>
        </w:rPr>
        <w:t xml:space="preserve"> Il n’a ensuite pas répondu aux questions que lui ont posées les service</w:t>
      </w:r>
      <w:r w:rsidR="00397979">
        <w:rPr>
          <w:rFonts w:ascii="Segoe UI" w:hAnsi="Segoe UI" w:cs="Segoe UI"/>
          <w:sz w:val="20"/>
          <w:szCs w:val="20"/>
          <w:lang w:val="fr-BE"/>
        </w:rPr>
        <w:t>s</w:t>
      </w:r>
      <w:r w:rsidR="00E50EEA">
        <w:rPr>
          <w:rFonts w:ascii="Segoe UI" w:hAnsi="Segoe UI" w:cs="Segoe UI"/>
          <w:sz w:val="20"/>
          <w:szCs w:val="20"/>
          <w:lang w:val="fr-BE"/>
        </w:rPr>
        <w:t xml:space="preserve"> du CSA sur </w:t>
      </w:r>
      <w:r w:rsidR="00525428">
        <w:rPr>
          <w:rFonts w:ascii="Segoe UI" w:hAnsi="Segoe UI" w:cs="Segoe UI"/>
          <w:sz w:val="20"/>
          <w:szCs w:val="20"/>
          <w:lang w:val="fr-BE"/>
        </w:rPr>
        <w:t xml:space="preserve">ce point dans le cadre du contrôle annuel, et ce n’est qu’au moment de son audition par le Collège, après une notification de grief, qu’il explique </w:t>
      </w:r>
      <w:r w:rsidR="00840E45">
        <w:rPr>
          <w:rFonts w:ascii="Segoe UI" w:hAnsi="Segoe UI" w:cs="Segoe UI"/>
          <w:sz w:val="20"/>
          <w:szCs w:val="20"/>
          <w:lang w:val="fr-BE"/>
        </w:rPr>
        <w:t xml:space="preserve">avoir en réalité diffusé des journaux parlés et agendas en </w:t>
      </w:r>
      <w:r w:rsidR="00AB09D3">
        <w:rPr>
          <w:rFonts w:ascii="Segoe UI" w:hAnsi="Segoe UI" w:cs="Segoe UI"/>
          <w:sz w:val="20"/>
          <w:szCs w:val="20"/>
          <w:lang w:val="fr-BE"/>
        </w:rPr>
        <w:t xml:space="preserve">langue française. </w:t>
      </w:r>
    </w:p>
    <w:p w14:paraId="5E4592F5" w14:textId="77777777" w:rsidR="006541E5" w:rsidRPr="006541E5" w:rsidRDefault="006541E5" w:rsidP="006541E5">
      <w:pPr>
        <w:pStyle w:val="Sansinterligne"/>
        <w:rPr>
          <w:rFonts w:ascii="Segoe UI" w:hAnsi="Segoe UI" w:cs="Segoe UI"/>
          <w:sz w:val="20"/>
          <w:szCs w:val="20"/>
          <w:lang w:val="fr-BE"/>
        </w:rPr>
      </w:pPr>
    </w:p>
    <w:p w14:paraId="33E4C97B" w14:textId="25F1A940" w:rsidR="006541E5" w:rsidRDefault="00106259" w:rsidP="006541E5">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Selon le Collège, ceci révèle deux éléments.</w:t>
      </w:r>
    </w:p>
    <w:p w14:paraId="0E69B11B" w14:textId="77777777" w:rsidR="006541E5" w:rsidRPr="006541E5" w:rsidRDefault="006541E5" w:rsidP="006541E5">
      <w:pPr>
        <w:pStyle w:val="Sansinterligne"/>
        <w:rPr>
          <w:rFonts w:ascii="Segoe UI" w:hAnsi="Segoe UI" w:cs="Segoe UI"/>
          <w:sz w:val="20"/>
          <w:szCs w:val="20"/>
          <w:lang w:val="fr-BE"/>
        </w:rPr>
      </w:pPr>
    </w:p>
    <w:p w14:paraId="33B8C364" w14:textId="66E88AB2" w:rsidR="005E0942" w:rsidRDefault="00106259" w:rsidP="005E0942">
      <w:pPr>
        <w:pStyle w:val="Sansinterligne"/>
        <w:numPr>
          <w:ilvl w:val="0"/>
          <w:numId w:val="1"/>
        </w:numPr>
        <w:ind w:left="426" w:hanging="426"/>
        <w:rPr>
          <w:rFonts w:ascii="Segoe UI" w:hAnsi="Segoe UI" w:cs="Segoe UI"/>
          <w:sz w:val="20"/>
          <w:szCs w:val="20"/>
          <w:lang w:val="fr-BE"/>
        </w:rPr>
      </w:pPr>
      <w:r w:rsidRPr="005C0D0E">
        <w:rPr>
          <w:rFonts w:ascii="Segoe UI" w:hAnsi="Segoe UI" w:cs="Segoe UI"/>
          <w:i/>
          <w:iCs/>
          <w:sz w:val="20"/>
          <w:szCs w:val="20"/>
          <w:u w:val="single"/>
          <w:lang w:val="fr-BE"/>
        </w:rPr>
        <w:t>Premièrement</w:t>
      </w:r>
      <w:r w:rsidRPr="006541E5">
        <w:rPr>
          <w:rFonts w:ascii="Segoe UI" w:hAnsi="Segoe UI" w:cs="Segoe UI"/>
          <w:sz w:val="20"/>
          <w:szCs w:val="20"/>
          <w:lang w:val="fr-BE"/>
        </w:rPr>
        <w:t xml:space="preserve">, l’éditeur ne semble pas comprendre </w:t>
      </w:r>
      <w:r w:rsidR="00D403B9" w:rsidRPr="006541E5">
        <w:rPr>
          <w:rFonts w:ascii="Segoe UI" w:hAnsi="Segoe UI" w:cs="Segoe UI"/>
          <w:sz w:val="20"/>
          <w:szCs w:val="20"/>
          <w:lang w:val="fr-BE"/>
        </w:rPr>
        <w:t xml:space="preserve">les conditions </w:t>
      </w:r>
      <w:r w:rsidR="007969E4" w:rsidRPr="006541E5">
        <w:rPr>
          <w:rFonts w:ascii="Segoe UI" w:hAnsi="Segoe UI" w:cs="Segoe UI"/>
          <w:sz w:val="20"/>
          <w:szCs w:val="20"/>
          <w:lang w:val="fr-BE"/>
        </w:rPr>
        <w:t>de</w:t>
      </w:r>
      <w:r w:rsidR="00D403B9" w:rsidRPr="006541E5">
        <w:rPr>
          <w:rFonts w:ascii="Segoe UI" w:hAnsi="Segoe UI" w:cs="Segoe UI"/>
          <w:sz w:val="20"/>
          <w:szCs w:val="20"/>
          <w:lang w:val="fr-BE"/>
        </w:rPr>
        <w:t xml:space="preserve"> la dérogation </w:t>
      </w:r>
      <w:r w:rsidR="007969E4" w:rsidRPr="006541E5">
        <w:rPr>
          <w:rFonts w:ascii="Segoe UI" w:hAnsi="Segoe UI" w:cs="Segoe UI"/>
          <w:sz w:val="20"/>
          <w:szCs w:val="20"/>
          <w:lang w:val="fr-BE"/>
        </w:rPr>
        <w:t>à l’obligation d’émettre exclusivement en langue française qu’il a obtenue le 27 avril 2023.</w:t>
      </w:r>
    </w:p>
    <w:p w14:paraId="4C598F09" w14:textId="77777777" w:rsidR="005E0942" w:rsidRPr="005E0942" w:rsidRDefault="005E0942" w:rsidP="005E0942">
      <w:pPr>
        <w:pStyle w:val="Sansinterligne"/>
        <w:rPr>
          <w:rFonts w:ascii="Segoe UI" w:hAnsi="Segoe UI" w:cs="Segoe UI"/>
          <w:sz w:val="20"/>
          <w:szCs w:val="20"/>
          <w:lang w:val="fr-BE"/>
        </w:rPr>
      </w:pPr>
    </w:p>
    <w:p w14:paraId="3D9B4625" w14:textId="06796E73" w:rsidR="007969E4" w:rsidRPr="005E0942" w:rsidRDefault="009B0BA2" w:rsidP="00106259">
      <w:pPr>
        <w:pStyle w:val="Sansinterligne"/>
        <w:numPr>
          <w:ilvl w:val="0"/>
          <w:numId w:val="1"/>
        </w:numPr>
        <w:ind w:left="426" w:hanging="426"/>
        <w:rPr>
          <w:rFonts w:ascii="Segoe UI" w:hAnsi="Segoe UI" w:cs="Segoe UI"/>
          <w:sz w:val="20"/>
          <w:szCs w:val="20"/>
          <w:lang w:val="fr-BE"/>
        </w:rPr>
      </w:pPr>
      <w:r w:rsidRPr="005E0942">
        <w:rPr>
          <w:rFonts w:ascii="Segoe UI" w:hAnsi="Segoe UI" w:cs="Segoe UI"/>
          <w:sz w:val="20"/>
          <w:szCs w:val="20"/>
          <w:lang w:val="fr-BE"/>
        </w:rPr>
        <w:t>D’une part</w:t>
      </w:r>
      <w:r w:rsidR="00BA6F4C" w:rsidRPr="005E0942">
        <w:rPr>
          <w:rFonts w:ascii="Segoe UI" w:hAnsi="Segoe UI" w:cs="Segoe UI"/>
          <w:sz w:val="20"/>
          <w:szCs w:val="20"/>
          <w:lang w:val="fr-BE"/>
        </w:rPr>
        <w:t xml:space="preserve">, il ne semble pas comprendre </w:t>
      </w:r>
      <w:r w:rsidR="00F63A3E" w:rsidRPr="005E0942">
        <w:rPr>
          <w:rFonts w:ascii="Segoe UI" w:hAnsi="Segoe UI" w:cs="Segoe UI"/>
          <w:sz w:val="20"/>
          <w:szCs w:val="20"/>
          <w:lang w:val="fr-BE"/>
        </w:rPr>
        <w:t xml:space="preserve">quels sont les contenus pris en considération pour vérifier le respect de la dérogation. </w:t>
      </w:r>
      <w:r w:rsidR="00785264" w:rsidRPr="005E0942">
        <w:rPr>
          <w:rFonts w:ascii="Segoe UI" w:hAnsi="Segoe UI" w:cs="Segoe UI"/>
          <w:sz w:val="20"/>
          <w:szCs w:val="20"/>
          <w:lang w:val="fr-BE"/>
        </w:rPr>
        <w:t xml:space="preserve"> </w:t>
      </w:r>
      <w:r w:rsidR="00763A19" w:rsidRPr="005E0942">
        <w:rPr>
          <w:rFonts w:ascii="Segoe UI" w:hAnsi="Segoe UI" w:cs="Segoe UI"/>
          <w:sz w:val="20"/>
          <w:szCs w:val="20"/>
          <w:lang w:val="fr-BE"/>
        </w:rPr>
        <w:t>Ceci est cependant expliqu</w:t>
      </w:r>
      <w:r w:rsidR="008B0E76" w:rsidRPr="005E0942">
        <w:rPr>
          <w:rFonts w:ascii="Segoe UI" w:hAnsi="Segoe UI" w:cs="Segoe UI"/>
          <w:sz w:val="20"/>
          <w:szCs w:val="20"/>
          <w:lang w:val="fr-BE"/>
        </w:rPr>
        <w:t>é en détail dans la décision lui octroyant celle-ci :</w:t>
      </w:r>
    </w:p>
    <w:p w14:paraId="1C8D92F9" w14:textId="77777777" w:rsidR="008B0E76" w:rsidRDefault="008B0E76" w:rsidP="00106259">
      <w:pPr>
        <w:pStyle w:val="Sansinterligne"/>
        <w:rPr>
          <w:rFonts w:ascii="Segoe UI" w:hAnsi="Segoe UI" w:cs="Segoe UI"/>
          <w:sz w:val="20"/>
          <w:szCs w:val="20"/>
          <w:lang w:val="fr-BE"/>
        </w:rPr>
      </w:pPr>
    </w:p>
    <w:p w14:paraId="5021F16A" w14:textId="611E0D8E" w:rsidR="008B0E76" w:rsidRPr="006541E5" w:rsidRDefault="006541E5"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 </w:t>
      </w:r>
      <w:r w:rsidR="008B0E76" w:rsidRPr="006541E5">
        <w:rPr>
          <w:rFonts w:ascii="Segoe UI" w:hAnsi="Segoe UI" w:cs="Segoe UI"/>
          <w:i/>
          <w:iCs/>
          <w:sz w:val="20"/>
          <w:szCs w:val="20"/>
          <w:lang w:val="fr-BE"/>
        </w:rPr>
        <w:t xml:space="preserve">Le temps d’antenne hebdomadaire est divisé en 168 heures d’horloge de 60 minutes de l’heure 0 à l’heure 59 qui constituent autant de plages horaires. </w:t>
      </w:r>
    </w:p>
    <w:p w14:paraId="6A21627F" w14:textId="77777777" w:rsidR="008B0E76" w:rsidRPr="006541E5" w:rsidRDefault="008B0E76"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Au sein d’une plage horaire, l’intervention parlée est définie comme un temps de parole non chantée, séparant des plages musicales, des éléments d’habillage d’antenne ou des plages de communication publicitaire. La communication publicitaire est exclue du calcul et n’est pas considérée comme de l’intervention parlée.</w:t>
      </w:r>
    </w:p>
    <w:p w14:paraId="34ECDBA5" w14:textId="77777777" w:rsidR="008B0E76" w:rsidRPr="006541E5" w:rsidRDefault="008B0E76"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Les plages horaires ne comportant pas plus de trois interventions parlées et ne totalisant pas plus de 5 minutes d’interventions parlées sont exclues du total de ces 168 plages horaires. Il en va de même pour les plages horaires où aucun service n’est diffusé. L’exclusion de ces plages horaires permet de parvenir à un nombre p de plages horaires.</w:t>
      </w:r>
    </w:p>
    <w:p w14:paraId="70941574" w14:textId="77777777" w:rsidR="008B0E76" w:rsidRPr="006541E5" w:rsidRDefault="008B0E76"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 xml:space="preserve">Chaque plage horaire constituant ce total p de plages horaires est </w:t>
      </w:r>
      <w:proofErr w:type="gramStart"/>
      <w:r w:rsidRPr="006541E5">
        <w:rPr>
          <w:rFonts w:ascii="Segoe UI" w:hAnsi="Segoe UI" w:cs="Segoe UI"/>
          <w:i/>
          <w:iCs/>
          <w:sz w:val="20"/>
          <w:szCs w:val="20"/>
          <w:lang w:val="fr-BE"/>
        </w:rPr>
        <w:t>analysée</w:t>
      </w:r>
      <w:proofErr w:type="gramEnd"/>
      <w:r w:rsidRPr="006541E5">
        <w:rPr>
          <w:rFonts w:ascii="Segoe UI" w:hAnsi="Segoe UI" w:cs="Segoe UI"/>
          <w:i/>
          <w:iCs/>
          <w:sz w:val="20"/>
          <w:szCs w:val="20"/>
          <w:lang w:val="fr-BE"/>
        </w:rPr>
        <w:t xml:space="preserve"> en fonction de son bilan linguistique, soit la durée cumulée des interventions parlées dans chaque langue utilisée. Pour chaque plage horaire parlée, ce bilan peut être soit majoritairement francophone si la durée des interventions parlées en français y est plus importante que celle des interventions dans l’autre langue, soit majoritairement non francophone si la durée des interventions parlées en français y est minoritaire ou nulle.</w:t>
      </w:r>
    </w:p>
    <w:p w14:paraId="49F296A3" w14:textId="3737BE80" w:rsidR="008B0E76" w:rsidRPr="006541E5" w:rsidRDefault="008B0E76"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 xml:space="preserve">L’éditeur est autorisé à diffuser un nombre p*50% de plages horaires majoritairement non francophones, c’est-à-dire où la durée cumulée des interventions parlées en français est </w:t>
      </w:r>
      <w:r w:rsidRPr="006541E5">
        <w:rPr>
          <w:rFonts w:ascii="Segoe UI" w:hAnsi="Segoe UI" w:cs="Segoe UI"/>
          <w:i/>
          <w:iCs/>
          <w:sz w:val="20"/>
          <w:szCs w:val="20"/>
          <w:lang w:val="fr-BE"/>
        </w:rPr>
        <w:lastRenderedPageBreak/>
        <w:t>minoritaire ou inexistante. Pour les autres plages horaires parlées, le bilinguisme est autorisé pour autant qu’elles restent majoritairement francophones.</w:t>
      </w:r>
    </w:p>
    <w:p w14:paraId="7535AC38" w14:textId="50F6816C" w:rsidR="006541E5" w:rsidRDefault="006541E5" w:rsidP="00AE4A28">
      <w:pPr>
        <w:pStyle w:val="Sansinterligne"/>
        <w:numPr>
          <w:ilvl w:val="0"/>
          <w:numId w:val="8"/>
        </w:numPr>
        <w:ind w:left="1134" w:hanging="425"/>
        <w:rPr>
          <w:rFonts w:ascii="Segoe UI" w:hAnsi="Segoe UI" w:cs="Segoe UI"/>
          <w:i/>
          <w:iCs/>
          <w:sz w:val="20"/>
          <w:szCs w:val="20"/>
          <w:lang w:val="fr-BE"/>
        </w:rPr>
      </w:pPr>
      <w:r w:rsidRPr="006541E5">
        <w:rPr>
          <w:rFonts w:ascii="Segoe UI" w:hAnsi="Segoe UI" w:cs="Segoe UI"/>
          <w:i/>
          <w:iCs/>
          <w:sz w:val="20"/>
          <w:szCs w:val="20"/>
          <w:lang w:val="fr-BE"/>
        </w:rPr>
        <w:t>La présente dérogation définit un plafond maximal. L’éditeur est libre d’user de la dérogation en deçà de ce plafond. »</w:t>
      </w:r>
    </w:p>
    <w:p w14:paraId="7358B846" w14:textId="77777777" w:rsidR="00AE4A28" w:rsidRDefault="00AE4A28" w:rsidP="00AE4A28">
      <w:pPr>
        <w:pStyle w:val="Sansinterligne"/>
        <w:rPr>
          <w:rFonts w:ascii="Segoe UI" w:hAnsi="Segoe UI" w:cs="Segoe UI"/>
          <w:i/>
          <w:iCs/>
          <w:sz w:val="20"/>
          <w:szCs w:val="20"/>
          <w:lang w:val="fr-BE"/>
        </w:rPr>
      </w:pPr>
    </w:p>
    <w:p w14:paraId="08ED44C1" w14:textId="416A7DC5" w:rsidR="00F25E0C" w:rsidRDefault="00AE4A28" w:rsidP="00127BE6">
      <w:pPr>
        <w:pStyle w:val="Sansinterligne"/>
        <w:numPr>
          <w:ilvl w:val="0"/>
          <w:numId w:val="1"/>
        </w:numPr>
        <w:ind w:left="426" w:hanging="426"/>
        <w:rPr>
          <w:rFonts w:ascii="Segoe UI" w:hAnsi="Segoe UI" w:cs="Segoe UI"/>
          <w:sz w:val="20"/>
          <w:szCs w:val="20"/>
          <w:lang w:val="fr-BE"/>
        </w:rPr>
      </w:pPr>
      <w:r w:rsidRPr="00127BE6">
        <w:rPr>
          <w:rFonts w:ascii="Segoe UI" w:hAnsi="Segoe UI" w:cs="Segoe UI"/>
          <w:sz w:val="20"/>
          <w:szCs w:val="20"/>
          <w:lang w:val="fr-BE"/>
        </w:rPr>
        <w:t xml:space="preserve">Il ressort donc de ces conditions que </w:t>
      </w:r>
      <w:r w:rsidR="004E2583" w:rsidRPr="00127BE6">
        <w:rPr>
          <w:rFonts w:ascii="Segoe UI" w:hAnsi="Segoe UI" w:cs="Segoe UI"/>
          <w:sz w:val="20"/>
          <w:szCs w:val="20"/>
          <w:lang w:val="fr-BE"/>
        </w:rPr>
        <w:t>seules les plages horaires comp</w:t>
      </w:r>
      <w:r w:rsidR="00190644" w:rsidRPr="00127BE6">
        <w:rPr>
          <w:rFonts w:ascii="Segoe UI" w:hAnsi="Segoe UI" w:cs="Segoe UI"/>
          <w:sz w:val="20"/>
          <w:szCs w:val="20"/>
          <w:lang w:val="fr-BE"/>
        </w:rPr>
        <w:t>ortant plus de cinq minutes d’interventions parlées hors musique</w:t>
      </w:r>
      <w:r w:rsidR="00C225EC" w:rsidRPr="00127BE6">
        <w:rPr>
          <w:rFonts w:ascii="Segoe UI" w:hAnsi="Segoe UI" w:cs="Segoe UI"/>
          <w:sz w:val="20"/>
          <w:szCs w:val="20"/>
          <w:lang w:val="fr-BE"/>
        </w:rPr>
        <w:t xml:space="preserve"> préenregistrée, habillage et communication commerciale sont prises en compte pour la vérification </w:t>
      </w:r>
      <w:r w:rsidR="00165241" w:rsidRPr="00127BE6">
        <w:rPr>
          <w:rFonts w:ascii="Segoe UI" w:hAnsi="Segoe UI" w:cs="Segoe UI"/>
          <w:sz w:val="20"/>
          <w:szCs w:val="20"/>
          <w:lang w:val="fr-BE"/>
        </w:rPr>
        <w:t xml:space="preserve">du respect des conditions de la dérogation. Parmi ces plages horaires-là, il faut qu’au moins 50 % d’entre elles soient majoritairement francophones. </w:t>
      </w:r>
      <w:r w:rsidR="00F25E0C" w:rsidRPr="00127BE6">
        <w:rPr>
          <w:rFonts w:ascii="Segoe UI" w:hAnsi="Segoe UI" w:cs="Segoe UI"/>
          <w:sz w:val="20"/>
          <w:szCs w:val="20"/>
          <w:lang w:val="fr-BE"/>
        </w:rPr>
        <w:t>Les plages horaires comportant moins de cinq minutes d’interventions parlées ne sont</w:t>
      </w:r>
      <w:r w:rsidR="00127BE6" w:rsidRPr="00127BE6">
        <w:rPr>
          <w:rFonts w:ascii="Segoe UI" w:hAnsi="Segoe UI" w:cs="Segoe UI"/>
          <w:sz w:val="20"/>
          <w:szCs w:val="20"/>
          <w:lang w:val="fr-BE"/>
        </w:rPr>
        <w:t>, quant à elles,</w:t>
      </w:r>
      <w:r w:rsidR="00F25E0C" w:rsidRPr="00127BE6">
        <w:rPr>
          <w:rFonts w:ascii="Segoe UI" w:hAnsi="Segoe UI" w:cs="Segoe UI"/>
          <w:sz w:val="20"/>
          <w:szCs w:val="20"/>
          <w:lang w:val="fr-BE"/>
        </w:rPr>
        <w:t xml:space="preserve"> pas </w:t>
      </w:r>
      <w:r w:rsidR="00127BE6" w:rsidRPr="00127BE6">
        <w:rPr>
          <w:rFonts w:ascii="Segoe UI" w:hAnsi="Segoe UI" w:cs="Segoe UI"/>
          <w:sz w:val="20"/>
          <w:szCs w:val="20"/>
          <w:lang w:val="fr-BE"/>
        </w:rPr>
        <w:t xml:space="preserve">prises en compte. </w:t>
      </w:r>
    </w:p>
    <w:p w14:paraId="70370EA0" w14:textId="77777777" w:rsidR="00D16380" w:rsidRDefault="00D16380" w:rsidP="00D16380">
      <w:pPr>
        <w:pStyle w:val="Sansinterligne"/>
        <w:ind w:left="426"/>
        <w:rPr>
          <w:rFonts w:ascii="Segoe UI" w:hAnsi="Segoe UI" w:cs="Segoe UI"/>
          <w:sz w:val="20"/>
          <w:szCs w:val="20"/>
          <w:lang w:val="fr-BE"/>
        </w:rPr>
      </w:pPr>
    </w:p>
    <w:p w14:paraId="5749942A" w14:textId="0A9612D8" w:rsidR="00837787" w:rsidRDefault="00127BE6" w:rsidP="00837787">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S’agissant de l’éditeur, s’il a effectivement, comme il le déclare, diffusé des journaux parlés et des agendas en 2024, </w:t>
      </w:r>
      <w:r w:rsidR="00420FBE">
        <w:rPr>
          <w:rFonts w:ascii="Segoe UI" w:hAnsi="Segoe UI" w:cs="Segoe UI"/>
          <w:sz w:val="20"/>
          <w:szCs w:val="20"/>
          <w:lang w:val="fr-BE"/>
        </w:rPr>
        <w:t xml:space="preserve">il faut déterminer si ceux-ci ont eu une durée telle qu’ils ont rendu certaines </w:t>
      </w:r>
      <w:r w:rsidR="006935B9">
        <w:rPr>
          <w:rFonts w:ascii="Segoe UI" w:hAnsi="Segoe UI" w:cs="Segoe UI"/>
          <w:sz w:val="20"/>
          <w:szCs w:val="20"/>
          <w:lang w:val="fr-BE"/>
        </w:rPr>
        <w:t xml:space="preserve">plages horaires comptabilisables pour vérifier le respect de la dérogation. </w:t>
      </w:r>
      <w:r w:rsidR="00286490">
        <w:rPr>
          <w:rFonts w:ascii="Segoe UI" w:hAnsi="Segoe UI" w:cs="Segoe UI"/>
          <w:sz w:val="20"/>
          <w:szCs w:val="20"/>
          <w:lang w:val="fr-BE"/>
        </w:rPr>
        <w:t xml:space="preserve">Si tel </w:t>
      </w:r>
      <w:r w:rsidR="004B2F65">
        <w:rPr>
          <w:rFonts w:ascii="Segoe UI" w:hAnsi="Segoe UI" w:cs="Segoe UI"/>
          <w:sz w:val="20"/>
          <w:szCs w:val="20"/>
          <w:lang w:val="fr-BE"/>
        </w:rPr>
        <w:t>devait être</w:t>
      </w:r>
      <w:r w:rsidR="00286490">
        <w:rPr>
          <w:rFonts w:ascii="Segoe UI" w:hAnsi="Segoe UI" w:cs="Segoe UI"/>
          <w:sz w:val="20"/>
          <w:szCs w:val="20"/>
          <w:lang w:val="fr-BE"/>
        </w:rPr>
        <w:t xml:space="preserve"> le cas, si ces programmes étaient effectivement francophones</w:t>
      </w:r>
      <w:r w:rsidR="00D31804">
        <w:rPr>
          <w:rFonts w:ascii="Segoe UI" w:hAnsi="Segoe UI" w:cs="Segoe UI"/>
          <w:sz w:val="20"/>
          <w:szCs w:val="20"/>
          <w:lang w:val="fr-BE"/>
        </w:rPr>
        <w:t>,</w:t>
      </w:r>
      <w:r w:rsidR="00286490">
        <w:rPr>
          <w:rFonts w:ascii="Segoe UI" w:hAnsi="Segoe UI" w:cs="Segoe UI"/>
          <w:sz w:val="20"/>
          <w:szCs w:val="20"/>
          <w:lang w:val="fr-BE"/>
        </w:rPr>
        <w:t xml:space="preserve"> et si l’éditeur n’a</w:t>
      </w:r>
      <w:r w:rsidR="004B2F65">
        <w:rPr>
          <w:rFonts w:ascii="Segoe UI" w:hAnsi="Segoe UI" w:cs="Segoe UI"/>
          <w:sz w:val="20"/>
          <w:szCs w:val="20"/>
          <w:lang w:val="fr-BE"/>
        </w:rPr>
        <w:t>vait</w:t>
      </w:r>
      <w:r w:rsidR="00286490">
        <w:rPr>
          <w:rFonts w:ascii="Segoe UI" w:hAnsi="Segoe UI" w:cs="Segoe UI"/>
          <w:sz w:val="20"/>
          <w:szCs w:val="20"/>
          <w:lang w:val="fr-BE"/>
        </w:rPr>
        <w:t xml:space="preserve"> diffusé aucun programme en turc, il </w:t>
      </w:r>
      <w:r w:rsidR="004B2F65">
        <w:rPr>
          <w:rFonts w:ascii="Segoe UI" w:hAnsi="Segoe UI" w:cs="Segoe UI"/>
          <w:sz w:val="20"/>
          <w:szCs w:val="20"/>
          <w:lang w:val="fr-BE"/>
        </w:rPr>
        <w:t xml:space="preserve">en découlerait que </w:t>
      </w:r>
      <w:r w:rsidR="00B73DF8">
        <w:rPr>
          <w:rFonts w:ascii="Segoe UI" w:hAnsi="Segoe UI" w:cs="Segoe UI"/>
          <w:sz w:val="20"/>
          <w:szCs w:val="20"/>
          <w:lang w:val="fr-BE"/>
        </w:rPr>
        <w:t xml:space="preserve">l’éditeur serait en réalité en ordre en ce qui concerne les conditions de sa dérogation puisque toutes ses plages horaires comptabilisables seraient majoritairement (voire exclusivement) francophones. Et s’il devait, au contraire, s’avérer que les </w:t>
      </w:r>
      <w:r w:rsidR="00B518D1">
        <w:rPr>
          <w:rFonts w:ascii="Segoe UI" w:hAnsi="Segoe UI" w:cs="Segoe UI"/>
          <w:sz w:val="20"/>
          <w:szCs w:val="20"/>
          <w:lang w:val="fr-BE"/>
        </w:rPr>
        <w:t xml:space="preserve">journaux parlés et agendas diffusés par l’éditeur étaient trop courts pour rendre des plages horaires comptabilisables, mais si l’éditeur n’a effectivement diffusé aucun autre contenu parlé, </w:t>
      </w:r>
      <w:proofErr w:type="gramStart"/>
      <w:r w:rsidR="00B518D1">
        <w:rPr>
          <w:rFonts w:ascii="Segoe UI" w:hAnsi="Segoe UI" w:cs="Segoe UI"/>
          <w:sz w:val="20"/>
          <w:szCs w:val="20"/>
          <w:lang w:val="fr-BE"/>
        </w:rPr>
        <w:t xml:space="preserve">il </w:t>
      </w:r>
      <w:r w:rsidR="001B0D2A">
        <w:rPr>
          <w:rFonts w:ascii="Segoe UI" w:hAnsi="Segoe UI" w:cs="Segoe UI"/>
          <w:sz w:val="20"/>
          <w:szCs w:val="20"/>
          <w:lang w:val="fr-BE"/>
        </w:rPr>
        <w:t>en découlerait qu’aucune</w:t>
      </w:r>
      <w:proofErr w:type="gramEnd"/>
      <w:r w:rsidR="001B0D2A">
        <w:rPr>
          <w:rFonts w:ascii="Segoe UI" w:hAnsi="Segoe UI" w:cs="Segoe UI"/>
          <w:sz w:val="20"/>
          <w:szCs w:val="20"/>
          <w:lang w:val="fr-BE"/>
        </w:rPr>
        <w:t xml:space="preserve"> de ses plages horaires ne serait comptabilisable, ce qui n’entraînerait pas non plus d’infraction </w:t>
      </w:r>
      <w:r w:rsidR="00D16380">
        <w:rPr>
          <w:rFonts w:ascii="Segoe UI" w:hAnsi="Segoe UI" w:cs="Segoe UI"/>
          <w:sz w:val="20"/>
          <w:szCs w:val="20"/>
          <w:lang w:val="fr-BE"/>
        </w:rPr>
        <w:t>aux conditions de sa dérogation.</w:t>
      </w:r>
    </w:p>
    <w:p w14:paraId="73A39510" w14:textId="77777777" w:rsidR="00837787" w:rsidRPr="00837787" w:rsidRDefault="00837787" w:rsidP="00837787">
      <w:pPr>
        <w:pStyle w:val="Sansinterligne"/>
        <w:rPr>
          <w:rFonts w:ascii="Segoe UI" w:hAnsi="Segoe UI" w:cs="Segoe UI"/>
          <w:sz w:val="20"/>
          <w:szCs w:val="20"/>
          <w:lang w:val="fr-BE"/>
        </w:rPr>
      </w:pPr>
    </w:p>
    <w:p w14:paraId="3F9D8CA7" w14:textId="5A9CB525" w:rsidR="001906A0" w:rsidRDefault="00837787" w:rsidP="006D55CE">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En réalité, si l’éditeur n’a diffusé aucun ou presqu</w:t>
      </w:r>
      <w:r w:rsidR="00317333">
        <w:rPr>
          <w:rFonts w:ascii="Segoe UI" w:hAnsi="Segoe UI" w:cs="Segoe UI"/>
          <w:sz w:val="20"/>
          <w:szCs w:val="20"/>
          <w:lang w:val="fr-BE"/>
        </w:rPr>
        <w:t>’</w:t>
      </w:r>
      <w:r>
        <w:rPr>
          <w:rFonts w:ascii="Segoe UI" w:hAnsi="Segoe UI" w:cs="Segoe UI"/>
          <w:sz w:val="20"/>
          <w:szCs w:val="20"/>
          <w:lang w:val="fr-BE"/>
        </w:rPr>
        <w:t xml:space="preserve">aucun programme en français, ceci ne pose </w:t>
      </w:r>
      <w:r w:rsidR="005E4501" w:rsidRPr="00317333">
        <w:rPr>
          <w:rFonts w:ascii="Segoe UI" w:hAnsi="Segoe UI" w:cs="Segoe UI"/>
          <w:i/>
          <w:iCs/>
          <w:sz w:val="20"/>
          <w:szCs w:val="20"/>
          <w:lang w:val="fr-BE"/>
        </w:rPr>
        <w:t>a priori</w:t>
      </w:r>
      <w:r w:rsidR="005E4501">
        <w:rPr>
          <w:rFonts w:ascii="Segoe UI" w:hAnsi="Segoe UI" w:cs="Segoe UI"/>
          <w:sz w:val="20"/>
          <w:szCs w:val="20"/>
          <w:lang w:val="fr-BE"/>
        </w:rPr>
        <w:t xml:space="preserve"> pas de problème au niveau de sa dérogation pour autant qu’il n’ait diffusé aucun programme en turc. </w:t>
      </w:r>
      <w:r w:rsidR="00515D60">
        <w:rPr>
          <w:rFonts w:ascii="Segoe UI" w:hAnsi="Segoe UI" w:cs="Segoe UI"/>
          <w:sz w:val="20"/>
          <w:szCs w:val="20"/>
          <w:lang w:val="fr-BE"/>
        </w:rPr>
        <w:t xml:space="preserve">Ceci pourrait éventuellement poser </w:t>
      </w:r>
      <w:proofErr w:type="gramStart"/>
      <w:r w:rsidR="00515D60">
        <w:rPr>
          <w:rFonts w:ascii="Segoe UI" w:hAnsi="Segoe UI" w:cs="Segoe UI"/>
          <w:sz w:val="20"/>
          <w:szCs w:val="20"/>
          <w:lang w:val="fr-BE"/>
        </w:rPr>
        <w:t>problème</w:t>
      </w:r>
      <w:proofErr w:type="gramEnd"/>
      <w:r w:rsidR="00515D60">
        <w:rPr>
          <w:rFonts w:ascii="Segoe UI" w:hAnsi="Segoe UI" w:cs="Segoe UI"/>
          <w:sz w:val="20"/>
          <w:szCs w:val="20"/>
          <w:lang w:val="fr-BE"/>
        </w:rPr>
        <w:t xml:space="preserve"> par rapport à d’</w:t>
      </w:r>
      <w:r w:rsidR="00515D60" w:rsidRPr="001D617F">
        <w:rPr>
          <w:rFonts w:ascii="Segoe UI" w:hAnsi="Segoe UI" w:cs="Segoe UI"/>
          <w:i/>
          <w:iCs/>
          <w:sz w:val="20"/>
          <w:szCs w:val="20"/>
          <w:lang w:val="fr-BE"/>
        </w:rPr>
        <w:t>autres</w:t>
      </w:r>
      <w:r w:rsidR="00515D60">
        <w:rPr>
          <w:rFonts w:ascii="Segoe UI" w:hAnsi="Segoe UI" w:cs="Segoe UI"/>
          <w:sz w:val="20"/>
          <w:szCs w:val="20"/>
          <w:lang w:val="fr-BE"/>
        </w:rPr>
        <w:t xml:space="preserve"> engagements (par exemple si l’éditeur s’est engagé à diffuser un certain volume de programmes </w:t>
      </w:r>
      <w:r w:rsidR="001D617F">
        <w:rPr>
          <w:rFonts w:ascii="Segoe UI" w:hAnsi="Segoe UI" w:cs="Segoe UI"/>
          <w:sz w:val="20"/>
          <w:szCs w:val="20"/>
          <w:lang w:val="fr-BE"/>
        </w:rPr>
        <w:t>d’information ou de promotion culturelle qui ne serait pas atteint), mais pas par rapport à l’obligation de diffuser en langue française.</w:t>
      </w:r>
    </w:p>
    <w:p w14:paraId="2AFBCFDD" w14:textId="77777777" w:rsidR="006D55CE" w:rsidRPr="006D55CE" w:rsidRDefault="006D55CE" w:rsidP="006D55CE">
      <w:pPr>
        <w:pStyle w:val="Sansinterligne"/>
        <w:rPr>
          <w:rFonts w:ascii="Segoe UI" w:hAnsi="Segoe UI" w:cs="Segoe UI"/>
          <w:sz w:val="20"/>
          <w:szCs w:val="20"/>
          <w:lang w:val="fr-BE"/>
        </w:rPr>
      </w:pPr>
    </w:p>
    <w:p w14:paraId="356F024D" w14:textId="2BDDCA99" w:rsidR="00CF1EAA" w:rsidRDefault="001906A0" w:rsidP="006A11B3">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 xml:space="preserve">D’autre part, l’éditeur </w:t>
      </w:r>
      <w:r w:rsidR="004A4E8B">
        <w:rPr>
          <w:rFonts w:ascii="Segoe UI" w:hAnsi="Segoe UI" w:cs="Segoe UI"/>
          <w:sz w:val="20"/>
          <w:szCs w:val="20"/>
          <w:lang w:val="fr-BE"/>
        </w:rPr>
        <w:t xml:space="preserve">semble croire qu’il lui incombe de diffuser des programmes bilingues, en français et en turc. </w:t>
      </w:r>
      <w:r w:rsidR="006B3FBC">
        <w:rPr>
          <w:rFonts w:ascii="Segoe UI" w:hAnsi="Segoe UI" w:cs="Segoe UI"/>
          <w:sz w:val="20"/>
          <w:szCs w:val="20"/>
          <w:lang w:val="fr-BE"/>
        </w:rPr>
        <w:t xml:space="preserve">Ceci ressort de l’argument qu’il a invoqué selon lequel il n’aurait pas lancé davantage de programmes à défaut de trouver des </w:t>
      </w:r>
      <w:proofErr w:type="spellStart"/>
      <w:proofErr w:type="gramStart"/>
      <w:r w:rsidR="006B3FBC">
        <w:rPr>
          <w:rFonts w:ascii="Segoe UI" w:hAnsi="Segoe UI" w:cs="Segoe UI"/>
          <w:sz w:val="20"/>
          <w:szCs w:val="20"/>
          <w:lang w:val="fr-BE"/>
        </w:rPr>
        <w:t>animateur.</w:t>
      </w:r>
      <w:r w:rsidR="002B5B1C">
        <w:rPr>
          <w:rFonts w:ascii="Segoe UI" w:hAnsi="Segoe UI" w:cs="Segoe UI"/>
          <w:sz w:val="20"/>
          <w:szCs w:val="20"/>
          <w:lang w:val="fr-BE"/>
        </w:rPr>
        <w:t>r</w:t>
      </w:r>
      <w:r w:rsidR="006B3FBC">
        <w:rPr>
          <w:rFonts w:ascii="Segoe UI" w:hAnsi="Segoe UI" w:cs="Segoe UI"/>
          <w:sz w:val="20"/>
          <w:szCs w:val="20"/>
          <w:lang w:val="fr-BE"/>
        </w:rPr>
        <w:t>ices</w:t>
      </w:r>
      <w:proofErr w:type="spellEnd"/>
      <w:proofErr w:type="gramEnd"/>
      <w:r w:rsidR="006B3FBC">
        <w:rPr>
          <w:rFonts w:ascii="Segoe UI" w:hAnsi="Segoe UI" w:cs="Segoe UI"/>
          <w:sz w:val="20"/>
          <w:szCs w:val="20"/>
          <w:lang w:val="fr-BE"/>
        </w:rPr>
        <w:t xml:space="preserve"> bilingues. </w:t>
      </w:r>
      <w:r w:rsidR="00292813">
        <w:rPr>
          <w:rFonts w:ascii="Segoe UI" w:hAnsi="Segoe UI" w:cs="Segoe UI"/>
          <w:sz w:val="20"/>
          <w:szCs w:val="20"/>
          <w:lang w:val="fr-BE"/>
        </w:rPr>
        <w:t xml:space="preserve">Or, ceci ne lui est nullement imposé par les conditions de sa dérogation. </w:t>
      </w:r>
      <w:r w:rsidR="00D330D0">
        <w:rPr>
          <w:rFonts w:ascii="Segoe UI" w:hAnsi="Segoe UI" w:cs="Segoe UI"/>
          <w:sz w:val="20"/>
          <w:szCs w:val="20"/>
          <w:lang w:val="fr-BE"/>
        </w:rPr>
        <w:t xml:space="preserve">Il peut parfaitement diffuser d’une part des programmes exclusivement en français et d’autre part des programmes exclusivement en turc, pour autant que les conditions de sa dérogation soient remplies, au regard des modalités </w:t>
      </w:r>
      <w:r w:rsidR="006D55CE">
        <w:rPr>
          <w:rFonts w:ascii="Segoe UI" w:hAnsi="Segoe UI" w:cs="Segoe UI"/>
          <w:sz w:val="20"/>
          <w:szCs w:val="20"/>
          <w:lang w:val="fr-BE"/>
        </w:rPr>
        <w:t xml:space="preserve">exposées ci-avant. </w:t>
      </w:r>
    </w:p>
    <w:p w14:paraId="4208286C" w14:textId="77777777" w:rsidR="006A11B3" w:rsidRPr="006A11B3" w:rsidRDefault="006A11B3" w:rsidP="006A11B3">
      <w:pPr>
        <w:pStyle w:val="Sansinterligne"/>
        <w:rPr>
          <w:rFonts w:ascii="Segoe UI" w:hAnsi="Segoe UI" w:cs="Segoe UI"/>
          <w:sz w:val="20"/>
          <w:szCs w:val="20"/>
          <w:lang w:val="fr-BE"/>
        </w:rPr>
      </w:pPr>
    </w:p>
    <w:p w14:paraId="333F9FD0" w14:textId="4B625373" w:rsidR="006A11B3" w:rsidRDefault="000B2570" w:rsidP="005C0D0E">
      <w:pPr>
        <w:pStyle w:val="Sansinterligne"/>
        <w:numPr>
          <w:ilvl w:val="0"/>
          <w:numId w:val="1"/>
        </w:numPr>
        <w:ind w:left="426" w:hanging="426"/>
        <w:rPr>
          <w:rFonts w:ascii="Segoe UI" w:hAnsi="Segoe UI" w:cs="Segoe UI"/>
          <w:sz w:val="20"/>
          <w:szCs w:val="20"/>
          <w:lang w:val="fr-BE"/>
        </w:rPr>
      </w:pPr>
      <w:r>
        <w:rPr>
          <w:rFonts w:ascii="Segoe UI" w:hAnsi="Segoe UI" w:cs="Segoe UI"/>
          <w:sz w:val="20"/>
          <w:szCs w:val="20"/>
          <w:lang w:val="fr-BE"/>
        </w:rPr>
        <w:t>Il découle de ce qui précède que l’éditeur n’a pas été clair</w:t>
      </w:r>
      <w:r w:rsidR="006A11B3">
        <w:rPr>
          <w:rFonts w:ascii="Segoe UI" w:hAnsi="Segoe UI" w:cs="Segoe UI"/>
          <w:sz w:val="20"/>
          <w:szCs w:val="20"/>
          <w:lang w:val="fr-BE"/>
        </w:rPr>
        <w:t>, ni</w:t>
      </w:r>
      <w:r>
        <w:rPr>
          <w:rFonts w:ascii="Segoe UI" w:hAnsi="Segoe UI" w:cs="Segoe UI"/>
          <w:sz w:val="20"/>
          <w:szCs w:val="20"/>
          <w:lang w:val="fr-BE"/>
        </w:rPr>
        <w:t xml:space="preserve"> dans son rapport annuel</w:t>
      </w:r>
      <w:r w:rsidR="006A11B3">
        <w:rPr>
          <w:rFonts w:ascii="Segoe UI" w:hAnsi="Segoe UI" w:cs="Segoe UI"/>
          <w:sz w:val="20"/>
          <w:szCs w:val="20"/>
          <w:lang w:val="fr-BE"/>
        </w:rPr>
        <w:t>, ni</w:t>
      </w:r>
      <w:r w:rsidR="00CB7A3F">
        <w:rPr>
          <w:rFonts w:ascii="Segoe UI" w:hAnsi="Segoe UI" w:cs="Segoe UI"/>
          <w:sz w:val="20"/>
          <w:szCs w:val="20"/>
          <w:lang w:val="fr-BE"/>
        </w:rPr>
        <w:t xml:space="preserve"> dans ses explications fournies au Collège, sans doute par mécompréhension des règles applicables. Mais en pratique, il n’est pas impossible qu’il ait </w:t>
      </w:r>
      <w:r w:rsidR="00F21F38">
        <w:rPr>
          <w:rFonts w:ascii="Segoe UI" w:hAnsi="Segoe UI" w:cs="Segoe UI"/>
          <w:sz w:val="20"/>
          <w:szCs w:val="20"/>
          <w:lang w:val="fr-BE"/>
        </w:rPr>
        <w:t xml:space="preserve">en réalité respecté les conditions de sa dérogation puisque, à en croire ses déclarations, les quelques interventions parlées qu’il a diffusées sur son antenne en 2024 (journaux parlés et agendas) </w:t>
      </w:r>
      <w:r w:rsidR="00A75203">
        <w:rPr>
          <w:rFonts w:ascii="Segoe UI" w:hAnsi="Segoe UI" w:cs="Segoe UI"/>
          <w:sz w:val="20"/>
          <w:szCs w:val="20"/>
          <w:lang w:val="fr-BE"/>
        </w:rPr>
        <w:t>seraient</w:t>
      </w:r>
      <w:r w:rsidR="00F21F38">
        <w:rPr>
          <w:rFonts w:ascii="Segoe UI" w:hAnsi="Segoe UI" w:cs="Segoe UI"/>
          <w:sz w:val="20"/>
          <w:szCs w:val="20"/>
          <w:lang w:val="fr-BE"/>
        </w:rPr>
        <w:t xml:space="preserve"> toutes en langue française. </w:t>
      </w:r>
    </w:p>
    <w:p w14:paraId="5CC4DAF5" w14:textId="77777777" w:rsidR="005C0D0E" w:rsidRPr="005C0D0E" w:rsidRDefault="005C0D0E" w:rsidP="005C0D0E">
      <w:pPr>
        <w:pStyle w:val="Sansinterligne"/>
        <w:rPr>
          <w:rFonts w:ascii="Segoe UI" w:hAnsi="Segoe UI" w:cs="Segoe UI"/>
          <w:sz w:val="20"/>
          <w:szCs w:val="20"/>
          <w:lang w:val="fr-BE"/>
        </w:rPr>
      </w:pPr>
    </w:p>
    <w:p w14:paraId="06C51097" w14:textId="1449E862" w:rsidR="00A3109C" w:rsidRDefault="006A11B3" w:rsidP="004E0EBA">
      <w:pPr>
        <w:pStyle w:val="Sansinterligne"/>
        <w:numPr>
          <w:ilvl w:val="0"/>
          <w:numId w:val="1"/>
        </w:numPr>
        <w:ind w:left="426" w:hanging="426"/>
        <w:rPr>
          <w:rFonts w:ascii="Segoe UI" w:hAnsi="Segoe UI" w:cs="Segoe UI"/>
          <w:sz w:val="20"/>
          <w:szCs w:val="20"/>
          <w:lang w:val="fr-BE"/>
        </w:rPr>
      </w:pPr>
      <w:r w:rsidRPr="005C0D0E">
        <w:rPr>
          <w:rFonts w:ascii="Segoe UI" w:hAnsi="Segoe UI" w:cs="Segoe UI"/>
          <w:i/>
          <w:iCs/>
          <w:sz w:val="20"/>
          <w:szCs w:val="20"/>
          <w:u w:val="single"/>
          <w:lang w:val="fr-BE"/>
        </w:rPr>
        <w:t>Deuxièmement</w:t>
      </w:r>
      <w:r w:rsidRPr="005C0D0E">
        <w:rPr>
          <w:rFonts w:ascii="Segoe UI" w:hAnsi="Segoe UI" w:cs="Segoe UI"/>
          <w:sz w:val="20"/>
          <w:szCs w:val="20"/>
          <w:lang w:val="fr-BE"/>
        </w:rPr>
        <w:t xml:space="preserve">, </w:t>
      </w:r>
      <w:r>
        <w:rPr>
          <w:rFonts w:ascii="Segoe UI" w:hAnsi="Segoe UI" w:cs="Segoe UI"/>
          <w:sz w:val="20"/>
          <w:szCs w:val="20"/>
          <w:lang w:val="fr-BE"/>
        </w:rPr>
        <w:t xml:space="preserve">ceci </w:t>
      </w:r>
      <w:r w:rsidR="005C0D0E">
        <w:rPr>
          <w:rFonts w:ascii="Segoe UI" w:hAnsi="Segoe UI" w:cs="Segoe UI"/>
          <w:sz w:val="20"/>
          <w:szCs w:val="20"/>
          <w:lang w:val="fr-BE"/>
        </w:rPr>
        <w:t>amène le Collège à constater à nouveau, comme lors de l’examen du premier grief, que</w:t>
      </w:r>
      <w:r w:rsidR="00D440B1">
        <w:rPr>
          <w:rFonts w:ascii="Segoe UI" w:hAnsi="Segoe UI" w:cs="Segoe UI"/>
          <w:sz w:val="20"/>
          <w:szCs w:val="20"/>
          <w:lang w:val="fr-BE"/>
        </w:rPr>
        <w:t xml:space="preserve">, fâcheusement, </w:t>
      </w:r>
      <w:r w:rsidR="00BF0305">
        <w:rPr>
          <w:rFonts w:ascii="Segoe UI" w:hAnsi="Segoe UI" w:cs="Segoe UI"/>
          <w:sz w:val="20"/>
          <w:szCs w:val="20"/>
          <w:lang w:val="fr-BE"/>
        </w:rPr>
        <w:t>l’éditeur a attendu de se voir notifier un grief pour é</w:t>
      </w:r>
      <w:r w:rsidR="000E6D63">
        <w:rPr>
          <w:rFonts w:ascii="Segoe UI" w:hAnsi="Segoe UI" w:cs="Segoe UI"/>
          <w:sz w:val="20"/>
          <w:szCs w:val="20"/>
          <w:lang w:val="fr-BE"/>
        </w:rPr>
        <w:t xml:space="preserve">claircir (de manière très limitée d’ailleurs) des questions qui auraient pu être résolues bien plus tôt, simplement en répondant aux questions que lui ont posées les services du CSA dans le cadre du contrôle annuel. </w:t>
      </w:r>
    </w:p>
    <w:p w14:paraId="1D82133B" w14:textId="77777777" w:rsidR="004E0EBA" w:rsidRPr="004E0EBA" w:rsidRDefault="004E0EBA" w:rsidP="004E0EBA">
      <w:pPr>
        <w:pStyle w:val="Sansinterligne"/>
        <w:rPr>
          <w:rFonts w:ascii="Segoe UI" w:hAnsi="Segoe UI" w:cs="Segoe UI"/>
          <w:sz w:val="20"/>
          <w:szCs w:val="20"/>
          <w:lang w:val="fr-BE"/>
        </w:rPr>
      </w:pPr>
    </w:p>
    <w:p w14:paraId="5BD9182F" w14:textId="77777777" w:rsidR="00063DB5" w:rsidRDefault="00063DB5" w:rsidP="00063DB5">
      <w:pPr>
        <w:pStyle w:val="Sansinterligne"/>
        <w:numPr>
          <w:ilvl w:val="0"/>
          <w:numId w:val="5"/>
        </w:numPr>
        <w:ind w:left="426" w:hanging="426"/>
        <w:rPr>
          <w:rFonts w:ascii="Segoe UI" w:hAnsi="Segoe UI" w:cs="Segoe UI"/>
          <w:sz w:val="20"/>
          <w:szCs w:val="20"/>
          <w:lang w:val="fr-BE"/>
        </w:rPr>
      </w:pPr>
      <w:r>
        <w:rPr>
          <w:rFonts w:ascii="Segoe UI" w:hAnsi="Segoe UI" w:cs="Segoe UI"/>
          <w:sz w:val="20"/>
          <w:szCs w:val="20"/>
          <w:lang w:val="fr-BE"/>
        </w:rPr>
        <w:t xml:space="preserve">Le Collège rappelle, à cet égard, qu’il a indiqué, dans plusieurs décisions faisant suite au contrôle annuel des radios pour l’exercice 2023, que, dans l’hypothèse où un éditeur ne serait pas d’accord avec les premiers constats posés par les services du CSA dans le cadre du contrôle annuel, il lui appartient d’y réagir </w:t>
      </w:r>
      <w:r w:rsidRPr="009D230B">
        <w:rPr>
          <w:rFonts w:ascii="Segoe UI" w:hAnsi="Segoe UI" w:cs="Segoe UI"/>
          <w:i/>
          <w:iCs/>
          <w:sz w:val="20"/>
          <w:szCs w:val="20"/>
          <w:lang w:val="fr-BE"/>
        </w:rPr>
        <w:t>avant</w:t>
      </w:r>
      <w:r>
        <w:rPr>
          <w:rFonts w:ascii="Segoe UI" w:hAnsi="Segoe UI" w:cs="Segoe UI"/>
          <w:sz w:val="20"/>
          <w:szCs w:val="20"/>
          <w:lang w:val="fr-BE"/>
        </w:rPr>
        <w:t xml:space="preserve"> la clôture dudit contrôle. Le Collège a précisé qu’il ne tiendrait plus compte, </w:t>
      </w:r>
      <w:r w:rsidRPr="006E7CB6">
        <w:rPr>
          <w:rFonts w:ascii="Segoe UI" w:hAnsi="Segoe UI" w:cs="Segoe UI"/>
          <w:i/>
          <w:iCs/>
          <w:sz w:val="20"/>
          <w:szCs w:val="20"/>
          <w:lang w:val="fr-BE"/>
        </w:rPr>
        <w:t xml:space="preserve">« pour aucun éditeur, des données transmises après le terme du contrôle, c’est-à-dire après l’adoption des avis. Hors cas </w:t>
      </w:r>
      <w:r w:rsidRPr="006E7CB6">
        <w:rPr>
          <w:rFonts w:ascii="Segoe UI" w:hAnsi="Segoe UI" w:cs="Segoe UI"/>
          <w:i/>
          <w:iCs/>
          <w:sz w:val="20"/>
          <w:szCs w:val="20"/>
          <w:lang w:val="fr-BE"/>
        </w:rPr>
        <w:lastRenderedPageBreak/>
        <w:t>de force majeure, un éditeur ne pourra plus rectifier un constat de manquement posé dans l’avis le concernant s’il a omis de répondre aux questions des services du CSA sur ce manquement et d’apporter des éléments rectificatifs avant l’adoption de l’avis »</w:t>
      </w:r>
      <w:r>
        <w:rPr>
          <w:rStyle w:val="Appelnotedebasdep"/>
          <w:rFonts w:ascii="Segoe UI" w:hAnsi="Segoe UI" w:cs="Segoe UI"/>
          <w:i/>
          <w:iCs/>
          <w:sz w:val="20"/>
          <w:szCs w:val="20"/>
          <w:lang w:val="fr-BE"/>
        </w:rPr>
        <w:footnoteReference w:id="2"/>
      </w:r>
      <w:r>
        <w:rPr>
          <w:rFonts w:ascii="Segoe UI" w:hAnsi="Segoe UI" w:cs="Segoe UI"/>
          <w:sz w:val="20"/>
          <w:szCs w:val="20"/>
          <w:lang w:val="fr-BE"/>
        </w:rPr>
        <w:t xml:space="preserve">. </w:t>
      </w:r>
    </w:p>
    <w:p w14:paraId="511DE1DF" w14:textId="77777777" w:rsidR="00D10594" w:rsidRDefault="00D10594" w:rsidP="00D10594">
      <w:pPr>
        <w:pStyle w:val="Sansinterligne"/>
        <w:ind w:left="426"/>
        <w:rPr>
          <w:rFonts w:ascii="Segoe UI" w:hAnsi="Segoe UI" w:cs="Segoe UI"/>
          <w:sz w:val="20"/>
          <w:szCs w:val="20"/>
          <w:lang w:val="fr-BE"/>
        </w:rPr>
      </w:pPr>
    </w:p>
    <w:p w14:paraId="7C316EA0" w14:textId="77D6BF95" w:rsidR="00B75F66" w:rsidRDefault="005F4A13" w:rsidP="00402A02">
      <w:pPr>
        <w:pStyle w:val="Sansinterligne"/>
        <w:numPr>
          <w:ilvl w:val="0"/>
          <w:numId w:val="5"/>
        </w:numPr>
        <w:ind w:left="426" w:hanging="426"/>
        <w:rPr>
          <w:rFonts w:ascii="Segoe UI" w:hAnsi="Segoe UI" w:cs="Segoe UI"/>
          <w:sz w:val="20"/>
          <w:szCs w:val="20"/>
          <w:lang w:val="fr-BE"/>
        </w:rPr>
      </w:pPr>
      <w:r>
        <w:rPr>
          <w:rFonts w:ascii="Segoe UI" w:hAnsi="Segoe UI" w:cs="Segoe UI"/>
          <w:sz w:val="20"/>
          <w:szCs w:val="20"/>
          <w:lang w:val="fr-BE"/>
        </w:rPr>
        <w:t xml:space="preserve">En l’occurrence, </w:t>
      </w:r>
      <w:r w:rsidR="00BF7394">
        <w:rPr>
          <w:rFonts w:ascii="Segoe UI" w:hAnsi="Segoe UI" w:cs="Segoe UI"/>
          <w:sz w:val="20"/>
          <w:szCs w:val="20"/>
          <w:lang w:val="fr-BE"/>
        </w:rPr>
        <w:t>même si les allégations formulées par l’éditeur lors de son audition pourraient laisser penser qu’il n</w:t>
      </w:r>
      <w:r w:rsidR="00B50E57">
        <w:rPr>
          <w:rFonts w:ascii="Segoe UI" w:hAnsi="Segoe UI" w:cs="Segoe UI"/>
          <w:sz w:val="20"/>
          <w:szCs w:val="20"/>
          <w:lang w:val="fr-BE"/>
        </w:rPr>
        <w:t xml:space="preserve">e se trouvait peut-être pas en infraction pendant l’exercice 2024, </w:t>
      </w:r>
      <w:r w:rsidR="00CC0989">
        <w:rPr>
          <w:rFonts w:ascii="Segoe UI" w:hAnsi="Segoe UI" w:cs="Segoe UI"/>
          <w:sz w:val="20"/>
          <w:szCs w:val="20"/>
          <w:lang w:val="fr-BE"/>
        </w:rPr>
        <w:t xml:space="preserve">celles-ci sont trop tardives pour </w:t>
      </w:r>
      <w:r w:rsidR="00A94948">
        <w:rPr>
          <w:rFonts w:ascii="Segoe UI" w:hAnsi="Segoe UI" w:cs="Segoe UI"/>
          <w:sz w:val="20"/>
          <w:szCs w:val="20"/>
          <w:lang w:val="fr-BE"/>
        </w:rPr>
        <w:t xml:space="preserve">pouvoir </w:t>
      </w:r>
      <w:r w:rsidR="00CC0989">
        <w:rPr>
          <w:rFonts w:ascii="Segoe UI" w:hAnsi="Segoe UI" w:cs="Segoe UI"/>
          <w:sz w:val="20"/>
          <w:szCs w:val="20"/>
          <w:lang w:val="fr-BE"/>
        </w:rPr>
        <w:t xml:space="preserve">être prises en compte et, au surplus, </w:t>
      </w:r>
      <w:r w:rsidR="0021764E">
        <w:rPr>
          <w:rFonts w:ascii="Segoe UI" w:hAnsi="Segoe UI" w:cs="Segoe UI"/>
          <w:sz w:val="20"/>
          <w:szCs w:val="20"/>
          <w:lang w:val="fr-BE"/>
        </w:rPr>
        <w:t>ne sont pas suffisamment préci</w:t>
      </w:r>
      <w:r w:rsidR="00E3212B">
        <w:rPr>
          <w:rFonts w:ascii="Segoe UI" w:hAnsi="Segoe UI" w:cs="Segoe UI"/>
          <w:sz w:val="20"/>
          <w:szCs w:val="20"/>
          <w:lang w:val="fr-BE"/>
        </w:rPr>
        <w:t>ses</w:t>
      </w:r>
      <w:r w:rsidR="0021764E">
        <w:rPr>
          <w:rFonts w:ascii="Segoe UI" w:hAnsi="Segoe UI" w:cs="Segoe UI"/>
          <w:sz w:val="20"/>
          <w:szCs w:val="20"/>
          <w:lang w:val="fr-BE"/>
        </w:rPr>
        <w:t xml:space="preserve"> et étay</w:t>
      </w:r>
      <w:r w:rsidR="00E3212B">
        <w:rPr>
          <w:rFonts w:ascii="Segoe UI" w:hAnsi="Segoe UI" w:cs="Segoe UI"/>
          <w:sz w:val="20"/>
          <w:szCs w:val="20"/>
          <w:lang w:val="fr-BE"/>
        </w:rPr>
        <w:t>ées</w:t>
      </w:r>
      <w:r w:rsidR="0021764E">
        <w:rPr>
          <w:rFonts w:ascii="Segoe UI" w:hAnsi="Segoe UI" w:cs="Segoe UI"/>
          <w:sz w:val="20"/>
          <w:szCs w:val="20"/>
          <w:lang w:val="fr-BE"/>
        </w:rPr>
        <w:t xml:space="preserve"> pour </w:t>
      </w:r>
      <w:r w:rsidR="00A47049">
        <w:rPr>
          <w:rFonts w:ascii="Segoe UI" w:hAnsi="Segoe UI" w:cs="Segoe UI"/>
          <w:sz w:val="20"/>
          <w:szCs w:val="20"/>
          <w:lang w:val="fr-BE"/>
        </w:rPr>
        <w:t xml:space="preserve">que l’on puisse </w:t>
      </w:r>
      <w:r w:rsidR="0021764E">
        <w:rPr>
          <w:rFonts w:ascii="Segoe UI" w:hAnsi="Segoe UI" w:cs="Segoe UI"/>
          <w:sz w:val="20"/>
          <w:szCs w:val="20"/>
          <w:lang w:val="fr-BE"/>
        </w:rPr>
        <w:t xml:space="preserve">en tirer des </w:t>
      </w:r>
      <w:r w:rsidR="00C733A1">
        <w:rPr>
          <w:rFonts w:ascii="Segoe UI" w:hAnsi="Segoe UI" w:cs="Segoe UI"/>
          <w:sz w:val="20"/>
          <w:szCs w:val="20"/>
          <w:lang w:val="fr-BE"/>
        </w:rPr>
        <w:t xml:space="preserve">certitudes pour ce qui concerne l’exercice 2024. </w:t>
      </w:r>
    </w:p>
    <w:p w14:paraId="55FDEC8B" w14:textId="77777777" w:rsidR="00402A02" w:rsidRPr="00402A02" w:rsidRDefault="00402A02" w:rsidP="00402A02">
      <w:pPr>
        <w:pStyle w:val="Sansinterligne"/>
        <w:rPr>
          <w:rFonts w:ascii="Segoe UI" w:hAnsi="Segoe UI" w:cs="Segoe UI"/>
          <w:sz w:val="20"/>
          <w:szCs w:val="20"/>
          <w:lang w:val="fr-BE"/>
        </w:rPr>
      </w:pPr>
    </w:p>
    <w:p w14:paraId="652B584D" w14:textId="381BCD1A" w:rsidR="008C5FC4" w:rsidRDefault="00B75F66" w:rsidP="0083123D">
      <w:pPr>
        <w:pStyle w:val="Sansinterligne"/>
        <w:numPr>
          <w:ilvl w:val="0"/>
          <w:numId w:val="5"/>
        </w:numPr>
        <w:ind w:left="426" w:hanging="426"/>
        <w:rPr>
          <w:rFonts w:ascii="Segoe UI" w:hAnsi="Segoe UI" w:cs="Segoe UI"/>
          <w:sz w:val="20"/>
          <w:szCs w:val="20"/>
          <w:lang w:val="fr-BE"/>
        </w:rPr>
      </w:pPr>
      <w:r>
        <w:rPr>
          <w:rFonts w:ascii="Segoe UI" w:hAnsi="Segoe UI" w:cs="Segoe UI"/>
          <w:sz w:val="20"/>
          <w:szCs w:val="20"/>
          <w:lang w:val="fr-BE"/>
        </w:rPr>
        <w:t xml:space="preserve">Le </w:t>
      </w:r>
      <w:r w:rsidR="00A94948">
        <w:rPr>
          <w:rFonts w:ascii="Segoe UI" w:hAnsi="Segoe UI" w:cs="Segoe UI"/>
          <w:sz w:val="20"/>
          <w:szCs w:val="20"/>
          <w:lang w:val="fr-BE"/>
        </w:rPr>
        <w:t>second grief est donc établi</w:t>
      </w:r>
      <w:r w:rsidR="00402A02">
        <w:rPr>
          <w:rFonts w:ascii="Segoe UI" w:hAnsi="Segoe UI" w:cs="Segoe UI"/>
          <w:sz w:val="20"/>
          <w:szCs w:val="20"/>
          <w:lang w:val="fr-BE"/>
        </w:rPr>
        <w:t>.</w:t>
      </w:r>
      <w:r>
        <w:rPr>
          <w:rFonts w:ascii="Segoe UI" w:hAnsi="Segoe UI" w:cs="Segoe UI"/>
          <w:sz w:val="20"/>
          <w:szCs w:val="20"/>
          <w:lang w:val="fr-BE"/>
        </w:rPr>
        <w:t xml:space="preserve"> </w:t>
      </w:r>
      <w:r w:rsidR="00E3212B">
        <w:rPr>
          <w:rFonts w:ascii="Segoe UI" w:hAnsi="Segoe UI" w:cs="Segoe UI"/>
          <w:sz w:val="20"/>
          <w:szCs w:val="20"/>
          <w:lang w:val="fr-BE"/>
        </w:rPr>
        <w:t xml:space="preserve"> </w:t>
      </w:r>
      <w:r w:rsidR="0021764E">
        <w:rPr>
          <w:rFonts w:ascii="Segoe UI" w:hAnsi="Segoe UI" w:cs="Segoe UI"/>
          <w:sz w:val="20"/>
          <w:szCs w:val="20"/>
          <w:lang w:val="fr-BE"/>
        </w:rPr>
        <w:t xml:space="preserve"> </w:t>
      </w:r>
      <w:r w:rsidR="00BF7394">
        <w:rPr>
          <w:rFonts w:ascii="Segoe UI" w:hAnsi="Segoe UI" w:cs="Segoe UI"/>
          <w:sz w:val="20"/>
          <w:szCs w:val="20"/>
          <w:lang w:val="fr-BE"/>
        </w:rPr>
        <w:t xml:space="preserve"> </w:t>
      </w:r>
    </w:p>
    <w:p w14:paraId="702D82CC" w14:textId="77777777" w:rsidR="0083123D" w:rsidRPr="0083123D" w:rsidRDefault="0083123D" w:rsidP="0083123D">
      <w:pPr>
        <w:pStyle w:val="Sansinterligne"/>
        <w:rPr>
          <w:rFonts w:ascii="Segoe UI" w:hAnsi="Segoe UI" w:cs="Segoe UI"/>
          <w:sz w:val="20"/>
          <w:szCs w:val="20"/>
          <w:lang w:val="fr-BE"/>
        </w:rPr>
      </w:pPr>
    </w:p>
    <w:p w14:paraId="617370A4" w14:textId="4AB97841" w:rsidR="0051355D" w:rsidRDefault="008C5FC4" w:rsidP="0051355D">
      <w:pPr>
        <w:pStyle w:val="Sansinterligne"/>
        <w:numPr>
          <w:ilvl w:val="0"/>
          <w:numId w:val="5"/>
        </w:numPr>
        <w:ind w:left="426" w:hanging="426"/>
        <w:rPr>
          <w:rFonts w:ascii="Segoe UI" w:hAnsi="Segoe UI" w:cs="Segoe UI"/>
          <w:sz w:val="20"/>
          <w:szCs w:val="20"/>
          <w:lang w:val="fr-BE"/>
        </w:rPr>
      </w:pPr>
      <w:r>
        <w:rPr>
          <w:rFonts w:ascii="Segoe UI" w:hAnsi="Segoe UI" w:cs="Segoe UI"/>
          <w:sz w:val="20"/>
          <w:szCs w:val="20"/>
          <w:lang w:val="fr-BE"/>
        </w:rPr>
        <w:t xml:space="preserve">Le Collège n’aperçoit en outre pas vraiment comment une révision </w:t>
      </w:r>
      <w:r w:rsidR="009863A5">
        <w:rPr>
          <w:rFonts w:ascii="Segoe UI" w:hAnsi="Segoe UI" w:cs="Segoe UI"/>
          <w:sz w:val="20"/>
          <w:szCs w:val="20"/>
          <w:lang w:val="fr-BE"/>
        </w:rPr>
        <w:t xml:space="preserve">à la baisse </w:t>
      </w:r>
      <w:r>
        <w:rPr>
          <w:rFonts w:ascii="Segoe UI" w:hAnsi="Segoe UI" w:cs="Segoe UI"/>
          <w:sz w:val="20"/>
          <w:szCs w:val="20"/>
          <w:lang w:val="fr-BE"/>
        </w:rPr>
        <w:t xml:space="preserve">de l’engagement de l’éditeur à diffuser au moins 50 % de ses programmes en français pourrait </w:t>
      </w:r>
      <w:r w:rsidR="00876D50">
        <w:rPr>
          <w:rFonts w:ascii="Segoe UI" w:hAnsi="Segoe UI" w:cs="Segoe UI"/>
          <w:sz w:val="20"/>
          <w:szCs w:val="20"/>
          <w:lang w:val="fr-BE"/>
        </w:rPr>
        <w:t xml:space="preserve">ici être utile pour éviter que l’infraction ne se répète d’année en année. </w:t>
      </w:r>
      <w:r w:rsidR="009863A5">
        <w:rPr>
          <w:rFonts w:ascii="Segoe UI" w:hAnsi="Segoe UI" w:cs="Segoe UI"/>
          <w:sz w:val="20"/>
          <w:szCs w:val="20"/>
          <w:lang w:val="fr-BE"/>
        </w:rPr>
        <w:t xml:space="preserve">En effet, l’éditeur ne semble pas spécialement demandeur de diffuser plus de 50 % de ses programmes en turc. Il </w:t>
      </w:r>
      <w:r w:rsidR="00BF50AE">
        <w:rPr>
          <w:rFonts w:ascii="Segoe UI" w:hAnsi="Segoe UI" w:cs="Segoe UI"/>
          <w:sz w:val="20"/>
          <w:szCs w:val="20"/>
          <w:lang w:val="fr-BE"/>
        </w:rPr>
        <w:t>apparaît surtout qu’il est nécessaire que ce dernier comprenne les conditions et modalités de sa dérogation à l’usage de la langue française</w:t>
      </w:r>
      <w:r w:rsidR="0083123D">
        <w:rPr>
          <w:rFonts w:ascii="Segoe UI" w:hAnsi="Segoe UI" w:cs="Segoe UI"/>
          <w:sz w:val="20"/>
          <w:szCs w:val="20"/>
          <w:lang w:val="fr-BE"/>
        </w:rPr>
        <w:t>,</w:t>
      </w:r>
      <w:r w:rsidR="00BF50AE">
        <w:rPr>
          <w:rFonts w:ascii="Segoe UI" w:hAnsi="Segoe UI" w:cs="Segoe UI"/>
          <w:sz w:val="20"/>
          <w:szCs w:val="20"/>
          <w:lang w:val="fr-BE"/>
        </w:rPr>
        <w:t xml:space="preserve"> et se </w:t>
      </w:r>
      <w:r w:rsidR="007D6C22">
        <w:rPr>
          <w:rFonts w:ascii="Segoe UI" w:hAnsi="Segoe UI" w:cs="Segoe UI"/>
          <w:sz w:val="20"/>
          <w:szCs w:val="20"/>
          <w:lang w:val="fr-BE"/>
        </w:rPr>
        <w:t xml:space="preserve">mette en capacité de transmettre au CSA des données fiables lui permettant de contrôler le respect de cette dérogation. </w:t>
      </w:r>
      <w:r w:rsidR="00876D50">
        <w:rPr>
          <w:rFonts w:ascii="Segoe UI" w:hAnsi="Segoe UI" w:cs="Segoe UI"/>
          <w:sz w:val="20"/>
          <w:szCs w:val="20"/>
          <w:lang w:val="fr-BE"/>
        </w:rPr>
        <w:t xml:space="preserve"> </w:t>
      </w:r>
    </w:p>
    <w:p w14:paraId="6D1F9061" w14:textId="77777777" w:rsidR="0051355D" w:rsidRPr="0051355D" w:rsidRDefault="0051355D" w:rsidP="0051355D">
      <w:pPr>
        <w:pStyle w:val="Sansinterligne"/>
        <w:rPr>
          <w:rFonts w:ascii="Segoe UI" w:hAnsi="Segoe UI" w:cs="Segoe UI"/>
          <w:sz w:val="20"/>
          <w:szCs w:val="20"/>
          <w:lang w:val="fr-BE"/>
        </w:rPr>
      </w:pPr>
    </w:p>
    <w:p w14:paraId="4C793858" w14:textId="6F327A8D" w:rsidR="0051355D" w:rsidRDefault="0051355D" w:rsidP="0051355D">
      <w:pPr>
        <w:pStyle w:val="Sansinterligne"/>
        <w:numPr>
          <w:ilvl w:val="1"/>
          <w:numId w:val="2"/>
        </w:numPr>
        <w:ind w:left="1134" w:hanging="425"/>
        <w:rPr>
          <w:rFonts w:ascii="Segoe UI" w:hAnsi="Segoe UI" w:cs="Segoe UI"/>
          <w:b/>
          <w:bCs/>
          <w:i/>
          <w:iCs/>
          <w:sz w:val="20"/>
          <w:szCs w:val="20"/>
          <w:lang w:val="fr-BE"/>
        </w:rPr>
      </w:pPr>
      <w:r w:rsidRPr="0051355D">
        <w:rPr>
          <w:rFonts w:ascii="Segoe UI" w:hAnsi="Segoe UI" w:cs="Segoe UI"/>
          <w:b/>
          <w:bCs/>
          <w:i/>
          <w:iCs/>
          <w:sz w:val="20"/>
          <w:szCs w:val="20"/>
          <w:lang w:val="fr-BE"/>
        </w:rPr>
        <w:t>Synthèse</w:t>
      </w:r>
    </w:p>
    <w:p w14:paraId="062EF91D" w14:textId="77777777" w:rsidR="0051355D" w:rsidRDefault="0051355D" w:rsidP="0051355D">
      <w:pPr>
        <w:pStyle w:val="Sansinterligne"/>
        <w:rPr>
          <w:rFonts w:ascii="Segoe UI" w:hAnsi="Segoe UI" w:cs="Segoe UI"/>
          <w:b/>
          <w:bCs/>
          <w:i/>
          <w:iCs/>
          <w:sz w:val="20"/>
          <w:szCs w:val="20"/>
          <w:lang w:val="fr-BE"/>
        </w:rPr>
      </w:pPr>
    </w:p>
    <w:p w14:paraId="63A877D4" w14:textId="77777777" w:rsidR="006B08FF" w:rsidRDefault="008824DB" w:rsidP="0056477C">
      <w:pPr>
        <w:pStyle w:val="Sansinterligne"/>
        <w:numPr>
          <w:ilvl w:val="0"/>
          <w:numId w:val="5"/>
        </w:numPr>
        <w:tabs>
          <w:tab w:val="left" w:pos="426"/>
        </w:tabs>
        <w:ind w:left="426" w:hanging="426"/>
        <w:rPr>
          <w:rFonts w:ascii="Segoe UI" w:hAnsi="Segoe UI" w:cs="Segoe UI"/>
          <w:sz w:val="20"/>
          <w:szCs w:val="20"/>
          <w:lang w:val="fr-BE"/>
        </w:rPr>
      </w:pPr>
      <w:r>
        <w:rPr>
          <w:rFonts w:ascii="Segoe UI" w:hAnsi="Segoe UI" w:cs="Segoe UI"/>
          <w:sz w:val="20"/>
          <w:szCs w:val="20"/>
          <w:lang w:val="fr-BE"/>
        </w:rPr>
        <w:t>Le second grief</w:t>
      </w:r>
      <w:r w:rsidR="002514A1">
        <w:rPr>
          <w:rFonts w:ascii="Segoe UI" w:hAnsi="Segoe UI" w:cs="Segoe UI"/>
          <w:sz w:val="20"/>
          <w:szCs w:val="20"/>
          <w:lang w:val="fr-BE"/>
        </w:rPr>
        <w:t xml:space="preserve"> met en lumière une mécompréhension</w:t>
      </w:r>
      <w:r w:rsidR="00AD0BA3">
        <w:rPr>
          <w:rFonts w:ascii="Segoe UI" w:hAnsi="Segoe UI" w:cs="Segoe UI"/>
          <w:sz w:val="20"/>
          <w:szCs w:val="20"/>
          <w:lang w:val="fr-BE"/>
        </w:rPr>
        <w:t>,</w:t>
      </w:r>
      <w:r w:rsidR="002514A1">
        <w:rPr>
          <w:rFonts w:ascii="Segoe UI" w:hAnsi="Segoe UI" w:cs="Segoe UI"/>
          <w:sz w:val="20"/>
          <w:szCs w:val="20"/>
          <w:lang w:val="fr-BE"/>
        </w:rPr>
        <w:t xml:space="preserve"> par l’éditeur</w:t>
      </w:r>
      <w:r w:rsidR="00AD0BA3">
        <w:rPr>
          <w:rFonts w:ascii="Segoe UI" w:hAnsi="Segoe UI" w:cs="Segoe UI"/>
          <w:sz w:val="20"/>
          <w:szCs w:val="20"/>
          <w:lang w:val="fr-BE"/>
        </w:rPr>
        <w:t>,</w:t>
      </w:r>
      <w:r w:rsidR="002514A1">
        <w:rPr>
          <w:rFonts w:ascii="Segoe UI" w:hAnsi="Segoe UI" w:cs="Segoe UI"/>
          <w:sz w:val="20"/>
          <w:szCs w:val="20"/>
          <w:lang w:val="fr-BE"/>
        </w:rPr>
        <w:t xml:space="preserve"> des </w:t>
      </w:r>
      <w:r w:rsidR="00C00892">
        <w:rPr>
          <w:rFonts w:ascii="Segoe UI" w:hAnsi="Segoe UI" w:cs="Segoe UI"/>
          <w:sz w:val="20"/>
          <w:szCs w:val="20"/>
          <w:lang w:val="fr-BE"/>
        </w:rPr>
        <w:t>conditions de la dérogation qu’il a obtenue à l’obligation de diffuser exclusivement en langue française</w:t>
      </w:r>
      <w:r w:rsidR="00AD0BA3">
        <w:rPr>
          <w:rFonts w:ascii="Segoe UI" w:hAnsi="Segoe UI" w:cs="Segoe UI"/>
          <w:sz w:val="20"/>
          <w:szCs w:val="20"/>
          <w:lang w:val="fr-BE"/>
        </w:rPr>
        <w:t xml:space="preserve">. Cette mécompréhension est difficilement excusable dans le chef d’un </w:t>
      </w:r>
      <w:r w:rsidR="0054438F">
        <w:rPr>
          <w:rFonts w:ascii="Segoe UI" w:hAnsi="Segoe UI" w:cs="Segoe UI"/>
          <w:sz w:val="20"/>
          <w:szCs w:val="20"/>
          <w:lang w:val="fr-BE"/>
        </w:rPr>
        <w:t xml:space="preserve">éditeur actif de longue date dans le paysage radiophonique, et qui bénéficie d’ailleurs de longue date de dérogations </w:t>
      </w:r>
      <w:r w:rsidR="006B08FF">
        <w:rPr>
          <w:rFonts w:ascii="Segoe UI" w:hAnsi="Segoe UI" w:cs="Segoe UI"/>
          <w:sz w:val="20"/>
          <w:szCs w:val="20"/>
          <w:lang w:val="fr-BE"/>
        </w:rPr>
        <w:t xml:space="preserve">linguistiques. </w:t>
      </w:r>
    </w:p>
    <w:p w14:paraId="06754481" w14:textId="77777777" w:rsidR="006B08FF" w:rsidRDefault="006B08FF" w:rsidP="0056477C">
      <w:pPr>
        <w:pStyle w:val="Sansinterligne"/>
        <w:tabs>
          <w:tab w:val="left" w:pos="426"/>
        </w:tabs>
        <w:ind w:left="426"/>
        <w:rPr>
          <w:rFonts w:ascii="Segoe UI" w:hAnsi="Segoe UI" w:cs="Segoe UI"/>
          <w:sz w:val="20"/>
          <w:szCs w:val="20"/>
          <w:lang w:val="fr-BE"/>
        </w:rPr>
      </w:pPr>
    </w:p>
    <w:p w14:paraId="45A679D1" w14:textId="38E07F13" w:rsidR="0051355D" w:rsidRDefault="00C30E64" w:rsidP="0056477C">
      <w:pPr>
        <w:pStyle w:val="Sansinterligne"/>
        <w:numPr>
          <w:ilvl w:val="0"/>
          <w:numId w:val="5"/>
        </w:numPr>
        <w:tabs>
          <w:tab w:val="left" w:pos="426"/>
        </w:tabs>
        <w:ind w:left="426" w:hanging="426"/>
        <w:rPr>
          <w:rFonts w:ascii="Segoe UI" w:hAnsi="Segoe UI" w:cs="Segoe UI"/>
          <w:sz w:val="20"/>
          <w:szCs w:val="20"/>
          <w:lang w:val="fr-BE"/>
        </w:rPr>
      </w:pPr>
      <w:r>
        <w:rPr>
          <w:rFonts w:ascii="Segoe UI" w:hAnsi="Segoe UI" w:cs="Segoe UI"/>
          <w:sz w:val="20"/>
          <w:szCs w:val="20"/>
          <w:lang w:val="fr-BE"/>
        </w:rPr>
        <w:t xml:space="preserve">Par ailleurs, la manière dont l’éditeur a géré </w:t>
      </w:r>
      <w:r w:rsidR="007F13F2">
        <w:rPr>
          <w:rFonts w:ascii="Segoe UI" w:hAnsi="Segoe UI" w:cs="Segoe UI"/>
          <w:sz w:val="20"/>
          <w:szCs w:val="20"/>
          <w:lang w:val="fr-BE"/>
        </w:rPr>
        <w:t>le contrôle annuel de l’exercice 2024 témoigne également d’un manque de sérieux</w:t>
      </w:r>
      <w:r w:rsidR="00C00892">
        <w:rPr>
          <w:rFonts w:ascii="Segoe UI" w:hAnsi="Segoe UI" w:cs="Segoe UI"/>
          <w:sz w:val="20"/>
          <w:szCs w:val="20"/>
          <w:lang w:val="fr-BE"/>
        </w:rPr>
        <w:t xml:space="preserve"> </w:t>
      </w:r>
      <w:r w:rsidR="006D6F03">
        <w:rPr>
          <w:rFonts w:ascii="Segoe UI" w:hAnsi="Segoe UI" w:cs="Segoe UI"/>
          <w:sz w:val="20"/>
          <w:szCs w:val="20"/>
          <w:lang w:val="fr-BE"/>
        </w:rPr>
        <w:t>puisq</w:t>
      </w:r>
      <w:r w:rsidR="00BD75A2">
        <w:rPr>
          <w:rFonts w:ascii="Segoe UI" w:hAnsi="Segoe UI" w:cs="Segoe UI"/>
          <w:sz w:val="20"/>
          <w:szCs w:val="20"/>
          <w:lang w:val="fr-BE"/>
        </w:rPr>
        <w:t xml:space="preserve">u’il a non seulement rempli son rapport de manière négligente </w:t>
      </w:r>
      <w:r w:rsidR="00B6585B">
        <w:rPr>
          <w:rFonts w:ascii="Segoe UI" w:hAnsi="Segoe UI" w:cs="Segoe UI"/>
          <w:sz w:val="20"/>
          <w:szCs w:val="20"/>
          <w:lang w:val="fr-BE"/>
        </w:rPr>
        <w:t xml:space="preserve">mais en outre omis de répondre aux demandes d’explications des services du CSA. </w:t>
      </w:r>
    </w:p>
    <w:p w14:paraId="6D3AFF6A" w14:textId="77777777" w:rsidR="00AC3D93" w:rsidRDefault="00AC3D93" w:rsidP="0056477C">
      <w:pPr>
        <w:pStyle w:val="Sansinterligne"/>
        <w:tabs>
          <w:tab w:val="left" w:pos="426"/>
        </w:tabs>
        <w:ind w:left="426"/>
        <w:rPr>
          <w:rFonts w:ascii="Segoe UI" w:hAnsi="Segoe UI" w:cs="Segoe UI"/>
          <w:sz w:val="20"/>
          <w:szCs w:val="20"/>
          <w:lang w:val="fr-BE"/>
        </w:rPr>
      </w:pPr>
    </w:p>
    <w:p w14:paraId="50D0088D" w14:textId="45D0EC0B" w:rsidR="00AC3D93" w:rsidRDefault="00AC3D93" w:rsidP="0056477C">
      <w:pPr>
        <w:pStyle w:val="Sansinterligne"/>
        <w:numPr>
          <w:ilvl w:val="0"/>
          <w:numId w:val="5"/>
        </w:numPr>
        <w:tabs>
          <w:tab w:val="left" w:pos="426"/>
        </w:tabs>
        <w:ind w:left="426" w:hanging="426"/>
        <w:rPr>
          <w:rFonts w:ascii="Segoe UI" w:hAnsi="Segoe UI" w:cs="Segoe UI"/>
          <w:sz w:val="20"/>
          <w:szCs w:val="20"/>
          <w:lang w:val="fr-BE"/>
        </w:rPr>
      </w:pPr>
      <w:r>
        <w:rPr>
          <w:rFonts w:ascii="Segoe UI" w:hAnsi="Segoe UI" w:cs="Segoe UI"/>
          <w:sz w:val="20"/>
          <w:szCs w:val="20"/>
          <w:lang w:val="fr-BE"/>
        </w:rPr>
        <w:t xml:space="preserve">Ces constats interviennent en outre dans </w:t>
      </w:r>
      <w:r w:rsidR="005B5895">
        <w:rPr>
          <w:rFonts w:ascii="Segoe UI" w:hAnsi="Segoe UI" w:cs="Segoe UI"/>
          <w:sz w:val="20"/>
          <w:szCs w:val="20"/>
          <w:lang w:val="fr-BE"/>
        </w:rPr>
        <w:t xml:space="preserve">un contexte </w:t>
      </w:r>
      <w:r w:rsidR="00B74F80">
        <w:rPr>
          <w:rFonts w:ascii="Segoe UI" w:hAnsi="Segoe UI" w:cs="Segoe UI"/>
          <w:sz w:val="20"/>
          <w:szCs w:val="20"/>
          <w:lang w:val="fr-BE"/>
        </w:rPr>
        <w:t xml:space="preserve">d’infractions répétées commises par l’éditeur, qui n’en est pas à son premier grief établi. </w:t>
      </w:r>
      <w:r w:rsidR="00AC5014">
        <w:rPr>
          <w:rFonts w:ascii="Segoe UI" w:hAnsi="Segoe UI" w:cs="Segoe UI"/>
          <w:sz w:val="20"/>
          <w:szCs w:val="20"/>
          <w:lang w:val="fr-BE"/>
        </w:rPr>
        <w:t xml:space="preserve">En effet, </w:t>
      </w:r>
      <w:r w:rsidR="008C31EA">
        <w:rPr>
          <w:rFonts w:ascii="Segoe UI" w:hAnsi="Segoe UI" w:cs="Segoe UI"/>
          <w:sz w:val="20"/>
          <w:szCs w:val="20"/>
          <w:lang w:val="fr-BE"/>
        </w:rPr>
        <w:t>rien que sur les</w:t>
      </w:r>
      <w:r w:rsidR="00AC5014">
        <w:rPr>
          <w:rFonts w:ascii="Segoe UI" w:hAnsi="Segoe UI" w:cs="Segoe UI"/>
          <w:sz w:val="20"/>
          <w:szCs w:val="20"/>
          <w:lang w:val="fr-BE"/>
        </w:rPr>
        <w:t xml:space="preserve"> cinq dernières années, </w:t>
      </w:r>
      <w:r w:rsidR="007C4D6F">
        <w:rPr>
          <w:rFonts w:ascii="Segoe UI" w:hAnsi="Segoe UI" w:cs="Segoe UI"/>
          <w:sz w:val="20"/>
          <w:szCs w:val="20"/>
          <w:lang w:val="fr-BE"/>
        </w:rPr>
        <w:t xml:space="preserve">le Collège constate que l’éditeur a déjà </w:t>
      </w:r>
      <w:r w:rsidR="003151A0">
        <w:rPr>
          <w:rFonts w:ascii="Segoe UI" w:hAnsi="Segoe UI" w:cs="Segoe UI"/>
          <w:sz w:val="20"/>
          <w:szCs w:val="20"/>
          <w:lang w:val="fr-BE"/>
        </w:rPr>
        <w:t>fait l’objet de trois décisions pour non-respect de ses engagements :</w:t>
      </w:r>
    </w:p>
    <w:p w14:paraId="035853BF" w14:textId="4E1096B9" w:rsidR="003151A0" w:rsidRDefault="008507CC" w:rsidP="003151A0">
      <w:pPr>
        <w:pStyle w:val="Sansinterligne"/>
        <w:numPr>
          <w:ilvl w:val="0"/>
          <w:numId w:val="6"/>
        </w:numPr>
        <w:rPr>
          <w:rFonts w:ascii="Segoe UI" w:hAnsi="Segoe UI" w:cs="Segoe UI"/>
          <w:sz w:val="20"/>
          <w:szCs w:val="20"/>
          <w:lang w:val="fr-BE"/>
        </w:rPr>
      </w:pPr>
      <w:r>
        <w:rPr>
          <w:rFonts w:ascii="Segoe UI" w:hAnsi="Segoe UI" w:cs="Segoe UI"/>
          <w:sz w:val="20"/>
          <w:szCs w:val="20"/>
          <w:lang w:val="fr-BE"/>
        </w:rPr>
        <w:t>Le 1</w:t>
      </w:r>
      <w:r w:rsidRPr="008507CC">
        <w:rPr>
          <w:rFonts w:ascii="Segoe UI" w:hAnsi="Segoe UI" w:cs="Segoe UI"/>
          <w:sz w:val="20"/>
          <w:szCs w:val="20"/>
          <w:vertAlign w:val="superscript"/>
          <w:lang w:val="fr-BE"/>
        </w:rPr>
        <w:t>er</w:t>
      </w:r>
      <w:r>
        <w:rPr>
          <w:rFonts w:ascii="Segoe UI" w:hAnsi="Segoe UI" w:cs="Segoe UI"/>
          <w:sz w:val="20"/>
          <w:szCs w:val="20"/>
          <w:lang w:val="fr-BE"/>
        </w:rPr>
        <w:t xml:space="preserve"> avril 2021, il a été condamné à la publication d’un communiqué pour, déjà, ne pas avoir respecté les conditions de sa dérogation à l’usage de la langue française</w:t>
      </w:r>
      <w:r w:rsidR="00C751DE">
        <w:rPr>
          <w:rStyle w:val="Appelnotedebasdep"/>
          <w:rFonts w:ascii="Segoe UI" w:hAnsi="Segoe UI" w:cs="Segoe UI"/>
          <w:sz w:val="20"/>
          <w:szCs w:val="20"/>
          <w:lang w:val="fr-BE"/>
        </w:rPr>
        <w:footnoteReference w:id="3"/>
      </w:r>
      <w:r w:rsidR="00C751DE">
        <w:rPr>
          <w:rFonts w:ascii="Segoe UI" w:hAnsi="Segoe UI" w:cs="Segoe UI"/>
          <w:sz w:val="20"/>
          <w:szCs w:val="20"/>
          <w:lang w:val="fr-BE"/>
        </w:rPr>
        <w:t> ;</w:t>
      </w:r>
    </w:p>
    <w:p w14:paraId="1E4608E4" w14:textId="142100BF" w:rsidR="00BF355E" w:rsidRDefault="006F6438" w:rsidP="003151A0">
      <w:pPr>
        <w:pStyle w:val="Sansinterligne"/>
        <w:numPr>
          <w:ilvl w:val="0"/>
          <w:numId w:val="6"/>
        </w:numPr>
        <w:rPr>
          <w:rFonts w:ascii="Segoe UI" w:hAnsi="Segoe UI" w:cs="Segoe UI"/>
          <w:sz w:val="20"/>
          <w:szCs w:val="20"/>
          <w:lang w:val="fr-BE"/>
        </w:rPr>
      </w:pPr>
      <w:r>
        <w:rPr>
          <w:rFonts w:ascii="Segoe UI" w:hAnsi="Segoe UI" w:cs="Segoe UI"/>
          <w:sz w:val="20"/>
          <w:szCs w:val="20"/>
          <w:lang w:val="fr-BE"/>
        </w:rPr>
        <w:t xml:space="preserve">Le 21 avril 2022, </w:t>
      </w:r>
      <w:r w:rsidR="00CE1640">
        <w:rPr>
          <w:rFonts w:ascii="Segoe UI" w:hAnsi="Segoe UI" w:cs="Segoe UI"/>
          <w:sz w:val="20"/>
          <w:szCs w:val="20"/>
          <w:lang w:val="fr-BE"/>
        </w:rPr>
        <w:t>un grief a été établi à son égard pour non-respect de ses quotas musicaux</w:t>
      </w:r>
      <w:r w:rsidR="004A5E48">
        <w:rPr>
          <w:rFonts w:ascii="Segoe UI" w:hAnsi="Segoe UI" w:cs="Segoe UI"/>
          <w:sz w:val="20"/>
          <w:szCs w:val="20"/>
          <w:lang w:val="fr-BE"/>
        </w:rPr>
        <w:t>, même si le Collège a cependant décidé de ne pas assortir ce constat d’infraction</w:t>
      </w:r>
      <w:r w:rsidR="00E458CD">
        <w:rPr>
          <w:rFonts w:ascii="Segoe UI" w:hAnsi="Segoe UI" w:cs="Segoe UI"/>
          <w:sz w:val="20"/>
          <w:szCs w:val="20"/>
          <w:lang w:val="fr-BE"/>
        </w:rPr>
        <w:t xml:space="preserve"> d’une sanction</w:t>
      </w:r>
      <w:r w:rsidR="00BD1C04">
        <w:rPr>
          <w:rStyle w:val="Appelnotedebasdep"/>
          <w:rFonts w:ascii="Segoe UI" w:hAnsi="Segoe UI" w:cs="Segoe UI"/>
          <w:sz w:val="20"/>
          <w:szCs w:val="20"/>
          <w:lang w:val="fr-BE"/>
        </w:rPr>
        <w:footnoteReference w:id="4"/>
      </w:r>
      <w:r w:rsidR="004A5E48">
        <w:rPr>
          <w:rFonts w:ascii="Segoe UI" w:hAnsi="Segoe UI" w:cs="Segoe UI"/>
          <w:sz w:val="20"/>
          <w:szCs w:val="20"/>
          <w:lang w:val="fr-BE"/>
        </w:rPr>
        <w:t> ;</w:t>
      </w:r>
    </w:p>
    <w:p w14:paraId="64FDA870" w14:textId="512663A5" w:rsidR="00743059" w:rsidRDefault="00743059" w:rsidP="003151A0">
      <w:pPr>
        <w:pStyle w:val="Sansinterligne"/>
        <w:numPr>
          <w:ilvl w:val="0"/>
          <w:numId w:val="6"/>
        </w:numPr>
        <w:rPr>
          <w:rFonts w:ascii="Segoe UI" w:hAnsi="Segoe UI" w:cs="Segoe UI"/>
          <w:sz w:val="20"/>
          <w:szCs w:val="20"/>
          <w:lang w:val="fr-BE"/>
        </w:rPr>
      </w:pPr>
      <w:r>
        <w:rPr>
          <w:rFonts w:ascii="Segoe UI" w:hAnsi="Segoe UI" w:cs="Segoe UI"/>
          <w:sz w:val="20"/>
          <w:szCs w:val="20"/>
          <w:lang w:val="fr-BE"/>
        </w:rPr>
        <w:t xml:space="preserve">Le 27 mars 2025, il s’est vu adresser un avertissement </w:t>
      </w:r>
      <w:r w:rsidR="000D5956">
        <w:rPr>
          <w:rFonts w:ascii="Segoe UI" w:hAnsi="Segoe UI" w:cs="Segoe UI"/>
          <w:sz w:val="20"/>
          <w:szCs w:val="20"/>
          <w:lang w:val="fr-BE"/>
        </w:rPr>
        <w:t>pour ne pas avoir respecté ses engagements en matière de promotion culturelle</w:t>
      </w:r>
      <w:r w:rsidR="00E458CD">
        <w:rPr>
          <w:rStyle w:val="Appelnotedebasdep"/>
          <w:rFonts w:ascii="Segoe UI" w:hAnsi="Segoe UI" w:cs="Segoe UI"/>
          <w:sz w:val="20"/>
          <w:szCs w:val="20"/>
          <w:lang w:val="fr-BE"/>
        </w:rPr>
        <w:footnoteReference w:id="5"/>
      </w:r>
      <w:r w:rsidR="000D5956">
        <w:rPr>
          <w:rFonts w:ascii="Segoe UI" w:hAnsi="Segoe UI" w:cs="Segoe UI"/>
          <w:sz w:val="20"/>
          <w:szCs w:val="20"/>
          <w:lang w:val="fr-BE"/>
        </w:rPr>
        <w:t xml:space="preserve">. </w:t>
      </w:r>
    </w:p>
    <w:p w14:paraId="2FB5E2B9" w14:textId="77777777" w:rsidR="006C79DA" w:rsidRDefault="006C79DA" w:rsidP="006C79DA">
      <w:pPr>
        <w:pStyle w:val="Sansinterligne"/>
        <w:rPr>
          <w:rFonts w:ascii="Segoe UI" w:hAnsi="Segoe UI" w:cs="Segoe UI"/>
          <w:sz w:val="20"/>
          <w:szCs w:val="20"/>
          <w:lang w:val="fr-BE"/>
        </w:rPr>
      </w:pPr>
    </w:p>
    <w:p w14:paraId="6216655A" w14:textId="3EE32184" w:rsidR="00F15F3D" w:rsidRPr="0019103C" w:rsidRDefault="00CA31B9" w:rsidP="00F15F3D">
      <w:pPr>
        <w:pStyle w:val="Sansinterligne"/>
        <w:numPr>
          <w:ilvl w:val="0"/>
          <w:numId w:val="5"/>
        </w:numPr>
        <w:suppressAutoHyphens/>
        <w:ind w:left="426" w:hanging="426"/>
        <w:rPr>
          <w:rStyle w:val="normaltextrun"/>
          <w:rFonts w:ascii="Segoe UI" w:hAnsi="Segoe UI" w:cs="Segoe UI"/>
          <w:sz w:val="20"/>
          <w:szCs w:val="20"/>
          <w:lang w:val="fr-BE"/>
        </w:rPr>
      </w:pPr>
      <w:r>
        <w:rPr>
          <w:rFonts w:ascii="Segoe UI" w:hAnsi="Segoe UI" w:cs="Segoe UI"/>
          <w:sz w:val="20"/>
          <w:szCs w:val="20"/>
          <w:lang w:val="fr-BE"/>
        </w:rPr>
        <w:t xml:space="preserve">Par conséquent, considérant le </w:t>
      </w:r>
      <w:r w:rsidR="00B165C6">
        <w:rPr>
          <w:rFonts w:ascii="Segoe UI" w:hAnsi="Segoe UI" w:cs="Segoe UI"/>
          <w:sz w:val="20"/>
          <w:szCs w:val="20"/>
          <w:lang w:val="fr-BE"/>
        </w:rPr>
        <w:t xml:space="preserve">second </w:t>
      </w:r>
      <w:r>
        <w:rPr>
          <w:rFonts w:ascii="Segoe UI" w:hAnsi="Segoe UI" w:cs="Segoe UI"/>
          <w:sz w:val="20"/>
          <w:szCs w:val="20"/>
          <w:lang w:val="fr-BE"/>
        </w:rPr>
        <w:t>grief, considérant les antécédents de l’éditeur</w:t>
      </w:r>
      <w:r w:rsidR="007E0117">
        <w:rPr>
          <w:rFonts w:ascii="Segoe UI" w:hAnsi="Segoe UI" w:cs="Segoe UI"/>
          <w:sz w:val="20"/>
          <w:szCs w:val="20"/>
          <w:lang w:val="fr-BE"/>
        </w:rPr>
        <w:t>, considérant son manque de sérieux tant dans sa compréhension de ses obligations que dans sa gestion de ses rapports avec le CSA</w:t>
      </w:r>
      <w:r w:rsidR="005F31AC">
        <w:rPr>
          <w:rFonts w:ascii="Segoe UI" w:hAnsi="Segoe UI" w:cs="Segoe UI"/>
          <w:sz w:val="20"/>
          <w:szCs w:val="20"/>
          <w:lang w:val="fr-BE"/>
        </w:rPr>
        <w:t xml:space="preserve">, mais considérant également les ennuis de santé du gérant de l’éditeur </w:t>
      </w:r>
      <w:r w:rsidR="00FA6FA9">
        <w:rPr>
          <w:rFonts w:ascii="Segoe UI" w:hAnsi="Segoe UI" w:cs="Segoe UI"/>
          <w:sz w:val="20"/>
          <w:szCs w:val="20"/>
          <w:lang w:val="fr-BE"/>
        </w:rPr>
        <w:t>qui ont pu</w:t>
      </w:r>
      <w:r w:rsidR="00966302">
        <w:rPr>
          <w:rFonts w:ascii="Segoe UI" w:hAnsi="Segoe UI" w:cs="Segoe UI"/>
          <w:sz w:val="20"/>
          <w:szCs w:val="20"/>
          <w:lang w:val="fr-BE"/>
        </w:rPr>
        <w:t xml:space="preserve"> affecter sa réactivité, et considérant que les déclarations de l’éditeur laissent penser qu’il pourrait être en ordre </w:t>
      </w:r>
      <w:r w:rsidR="00F60EE0">
        <w:rPr>
          <w:rFonts w:ascii="Segoe UI" w:hAnsi="Segoe UI" w:cs="Segoe UI"/>
          <w:sz w:val="20"/>
          <w:szCs w:val="20"/>
          <w:lang w:val="fr-BE"/>
        </w:rPr>
        <w:t xml:space="preserve">par rapport à l’obligation concernée dès l’exercice 2025, le Collège </w:t>
      </w:r>
      <w:r w:rsidR="00F15F3D" w:rsidRPr="0019103C">
        <w:rPr>
          <w:rFonts w:ascii="Segoe UI" w:hAnsi="Segoe UI" w:cs="Segoe UI"/>
          <w:sz w:val="20"/>
          <w:szCs w:val="20"/>
          <w:lang w:val="fr-BE"/>
        </w:rPr>
        <w:t xml:space="preserve">estime qu’il est fait une juste </w:t>
      </w:r>
      <w:r w:rsidR="00F15F3D" w:rsidRPr="0019103C">
        <w:rPr>
          <w:rFonts w:ascii="Segoe UI" w:hAnsi="Segoe UI" w:cs="Segoe UI"/>
          <w:sz w:val="20"/>
          <w:szCs w:val="20"/>
          <w:lang w:val="fr-BE"/>
        </w:rPr>
        <w:lastRenderedPageBreak/>
        <w:t>appréciation de l’article 9.2.2-1, § 1</w:t>
      </w:r>
      <w:r w:rsidR="00F15F3D" w:rsidRPr="0019103C">
        <w:rPr>
          <w:rFonts w:ascii="Segoe UI" w:hAnsi="Segoe UI" w:cs="Segoe UI"/>
          <w:sz w:val="20"/>
          <w:szCs w:val="20"/>
          <w:vertAlign w:val="superscript"/>
          <w:lang w:val="fr-BE"/>
        </w:rPr>
        <w:t>er</w:t>
      </w:r>
      <w:r w:rsidR="00F15F3D" w:rsidRPr="0019103C">
        <w:rPr>
          <w:rFonts w:ascii="Segoe UI" w:hAnsi="Segoe UI" w:cs="Segoe UI"/>
          <w:sz w:val="20"/>
          <w:szCs w:val="20"/>
          <w:lang w:val="fr-BE"/>
        </w:rPr>
        <w:t xml:space="preserve">, 7° du décret du 4 février 2021 relatif aux services de médias audiovisuels et aux services de partage de vidéos en infligeant à </w:t>
      </w:r>
      <w:r w:rsidR="009E3E67">
        <w:rPr>
          <w:rFonts w:ascii="Segoe UI" w:hAnsi="Segoe UI" w:cs="Segoe UI"/>
          <w:sz w:val="20"/>
          <w:szCs w:val="20"/>
          <w:lang w:val="fr-BE"/>
        </w:rPr>
        <w:t>la SNC M Production</w:t>
      </w:r>
      <w:r w:rsidR="00F15F3D" w:rsidRPr="0019103C">
        <w:rPr>
          <w:rFonts w:ascii="Segoe UI" w:hAnsi="Segoe UI" w:cs="Segoe UI"/>
          <w:sz w:val="20"/>
          <w:szCs w:val="20"/>
          <w:lang w:val="fr-BE"/>
        </w:rPr>
        <w:t xml:space="preserve"> une amende de </w:t>
      </w:r>
      <w:r w:rsidR="009E3E67">
        <w:rPr>
          <w:rFonts w:ascii="Segoe UI" w:hAnsi="Segoe UI" w:cs="Segoe UI"/>
          <w:sz w:val="20"/>
          <w:szCs w:val="20"/>
          <w:lang w:val="fr-BE"/>
        </w:rPr>
        <w:t>40</w:t>
      </w:r>
      <w:r w:rsidR="00F15F3D">
        <w:rPr>
          <w:rFonts w:ascii="Segoe UI" w:hAnsi="Segoe UI" w:cs="Segoe UI"/>
          <w:sz w:val="20"/>
          <w:szCs w:val="20"/>
          <w:lang w:val="fr-BE"/>
        </w:rPr>
        <w:t>0</w:t>
      </w:r>
      <w:r w:rsidR="00F15F3D" w:rsidRPr="0019103C">
        <w:rPr>
          <w:rFonts w:ascii="Segoe UI" w:hAnsi="Segoe UI" w:cs="Segoe UI"/>
          <w:sz w:val="20"/>
          <w:szCs w:val="20"/>
          <w:lang w:val="fr-BE"/>
        </w:rPr>
        <w:t xml:space="preserve"> euros</w:t>
      </w:r>
      <w:r w:rsidR="00F15F3D">
        <w:rPr>
          <w:rFonts w:ascii="Segoe UI" w:hAnsi="Segoe UI" w:cs="Segoe UI"/>
          <w:sz w:val="20"/>
          <w:szCs w:val="20"/>
          <w:lang w:val="fr-BE"/>
        </w:rPr>
        <w:t>.</w:t>
      </w:r>
      <w:r w:rsidR="00F15F3D" w:rsidRPr="0019103C">
        <w:rPr>
          <w:rFonts w:ascii="Segoe UI" w:hAnsi="Segoe UI" w:cs="Segoe UI"/>
          <w:sz w:val="20"/>
          <w:szCs w:val="20"/>
          <w:lang w:val="fr-BE"/>
        </w:rPr>
        <w:t xml:space="preserve">  </w:t>
      </w:r>
    </w:p>
    <w:p w14:paraId="103B0D3B" w14:textId="77777777" w:rsidR="00F15F3D" w:rsidRDefault="00F15F3D" w:rsidP="00F15F3D">
      <w:pPr>
        <w:pStyle w:val="Sansinterligne"/>
        <w:ind w:left="426" w:hanging="426"/>
        <w:rPr>
          <w:rStyle w:val="normaltextrun"/>
          <w:rFonts w:ascii="Segoe UI" w:hAnsi="Segoe UI" w:cs="Segoe UI"/>
          <w:sz w:val="20"/>
          <w:szCs w:val="20"/>
          <w:shd w:val="clear" w:color="auto" w:fill="FFFFFF"/>
          <w:lang w:val="fr-BE"/>
        </w:rPr>
      </w:pPr>
    </w:p>
    <w:p w14:paraId="5A095381" w14:textId="7F5B32D4" w:rsidR="00B165C6" w:rsidRDefault="00F15F3D" w:rsidP="00B165C6">
      <w:pPr>
        <w:pStyle w:val="Sansinterligne"/>
        <w:numPr>
          <w:ilvl w:val="0"/>
          <w:numId w:val="5"/>
        </w:numPr>
        <w:ind w:left="426" w:hanging="426"/>
        <w:rPr>
          <w:rFonts w:ascii="Segoe UI" w:hAnsi="Segoe UI" w:cs="Segoe UI"/>
          <w:sz w:val="20"/>
          <w:szCs w:val="20"/>
          <w:lang w:val="fr-BE"/>
        </w:rPr>
      </w:pPr>
      <w:r w:rsidRPr="00AA78CB">
        <w:rPr>
          <w:rStyle w:val="normaltextrun"/>
          <w:rFonts w:ascii="Segoe UI" w:hAnsi="Segoe UI" w:cs="Segoe UI"/>
          <w:sz w:val="20"/>
          <w:szCs w:val="20"/>
          <w:shd w:val="clear" w:color="auto" w:fill="FFFFFF"/>
          <w:lang w:val="fr-BE"/>
        </w:rPr>
        <w:t xml:space="preserve">Dès lors, après en avoir délibéré et en application de l’article </w:t>
      </w:r>
      <w:r w:rsidRPr="00AA78CB">
        <w:rPr>
          <w:rFonts w:ascii="Segoe UI" w:hAnsi="Segoe UI" w:cs="Segoe UI"/>
          <w:sz w:val="20"/>
          <w:szCs w:val="20"/>
          <w:lang w:val="fr-BE"/>
        </w:rPr>
        <w:t>9.2.2-1, § 1</w:t>
      </w:r>
      <w:r w:rsidRPr="00AA78CB">
        <w:rPr>
          <w:rFonts w:ascii="Segoe UI" w:hAnsi="Segoe UI" w:cs="Segoe UI"/>
          <w:sz w:val="20"/>
          <w:szCs w:val="20"/>
          <w:vertAlign w:val="superscript"/>
          <w:lang w:val="fr-BE"/>
        </w:rPr>
        <w:t>er</w:t>
      </w:r>
      <w:r w:rsidRPr="00AA78CB">
        <w:rPr>
          <w:rFonts w:ascii="Segoe UI" w:hAnsi="Segoe UI" w:cs="Segoe UI"/>
          <w:sz w:val="20"/>
          <w:szCs w:val="20"/>
          <w:lang w:val="fr-BE"/>
        </w:rPr>
        <w:t>, 7° du décret du 4 février 2021 relatif aux services de médias audiovisuels et aux services de partage de vidéos</w:t>
      </w:r>
      <w:r w:rsidRPr="00AA78CB">
        <w:rPr>
          <w:rStyle w:val="normaltextrun"/>
          <w:rFonts w:ascii="Segoe UI" w:hAnsi="Segoe UI" w:cs="Segoe UI"/>
          <w:sz w:val="20"/>
          <w:szCs w:val="20"/>
          <w:shd w:val="clear" w:color="auto" w:fill="FFFFFF"/>
          <w:lang w:val="fr-BE"/>
        </w:rPr>
        <w:t xml:space="preserve">, le Collège d'autorisation et de contrôle inflige à </w:t>
      </w:r>
      <w:r w:rsidR="00F85852">
        <w:rPr>
          <w:rFonts w:ascii="Segoe UI" w:hAnsi="Segoe UI" w:cs="Segoe UI"/>
          <w:sz w:val="20"/>
          <w:szCs w:val="20"/>
          <w:lang w:val="fr-BE"/>
        </w:rPr>
        <w:t>la SNC M Production</w:t>
      </w:r>
      <w:r w:rsidRPr="00AA78CB">
        <w:rPr>
          <w:rFonts w:ascii="Segoe UI" w:hAnsi="Segoe UI" w:cs="Segoe UI"/>
          <w:sz w:val="20"/>
          <w:szCs w:val="20"/>
          <w:lang w:val="fr-BE"/>
        </w:rPr>
        <w:t xml:space="preserve"> une amende de </w:t>
      </w:r>
      <w:r w:rsidR="00F85852">
        <w:rPr>
          <w:rFonts w:ascii="Segoe UI" w:hAnsi="Segoe UI" w:cs="Segoe UI"/>
          <w:sz w:val="20"/>
          <w:szCs w:val="20"/>
          <w:lang w:val="fr-BE"/>
        </w:rPr>
        <w:t>40</w:t>
      </w:r>
      <w:r w:rsidRPr="00AA78CB">
        <w:rPr>
          <w:rFonts w:ascii="Segoe UI" w:hAnsi="Segoe UI" w:cs="Segoe UI"/>
          <w:sz w:val="20"/>
          <w:szCs w:val="20"/>
          <w:lang w:val="fr-BE"/>
        </w:rPr>
        <w:t>0 euros</w:t>
      </w:r>
      <w:r>
        <w:rPr>
          <w:rFonts w:ascii="Segoe UI" w:hAnsi="Segoe UI" w:cs="Segoe UI"/>
          <w:sz w:val="20"/>
          <w:szCs w:val="20"/>
          <w:lang w:val="fr-BE"/>
        </w:rPr>
        <w:t>.</w:t>
      </w:r>
    </w:p>
    <w:p w14:paraId="41B056C8" w14:textId="77777777" w:rsidR="00B165C6" w:rsidRPr="00B165C6" w:rsidRDefault="00B165C6" w:rsidP="00B165C6">
      <w:pPr>
        <w:pStyle w:val="Sansinterligne"/>
        <w:rPr>
          <w:rFonts w:ascii="Segoe UI" w:hAnsi="Segoe UI" w:cs="Segoe UI"/>
          <w:sz w:val="20"/>
          <w:szCs w:val="20"/>
          <w:lang w:val="fr-BE"/>
        </w:rPr>
      </w:pPr>
    </w:p>
    <w:p w14:paraId="32D56523" w14:textId="3DEA52C5" w:rsidR="00B165C6" w:rsidRPr="0067263A" w:rsidRDefault="00B165C6" w:rsidP="00B165C6">
      <w:pPr>
        <w:pStyle w:val="Sansinterligne"/>
        <w:numPr>
          <w:ilvl w:val="0"/>
          <w:numId w:val="5"/>
        </w:numPr>
        <w:ind w:left="426" w:hanging="426"/>
        <w:rPr>
          <w:rStyle w:val="normaltextrun"/>
          <w:rFonts w:ascii="Segoe UI" w:hAnsi="Segoe UI" w:cs="Segoe UI"/>
          <w:sz w:val="20"/>
          <w:szCs w:val="20"/>
          <w:shd w:val="clear" w:color="auto" w:fill="FFFFFF"/>
          <w:lang w:val="fr-BE"/>
        </w:rPr>
      </w:pPr>
      <w:r w:rsidRPr="0067263A">
        <w:rPr>
          <w:rStyle w:val="normaltextrun"/>
          <w:rFonts w:ascii="Segoe UI" w:hAnsi="Segoe UI" w:cs="Segoe UI"/>
          <w:sz w:val="20"/>
          <w:szCs w:val="20"/>
          <w:shd w:val="clear" w:color="auto" w:fill="FFFFFF"/>
          <w:lang w:val="fr-BE"/>
        </w:rPr>
        <w:t xml:space="preserve">Toutefois, afin de laisser à l’éditeur une dernière chance d’échapper </w:t>
      </w:r>
      <w:r>
        <w:rPr>
          <w:rStyle w:val="normaltextrun"/>
          <w:rFonts w:ascii="Segoe UI" w:hAnsi="Segoe UI" w:cs="Segoe UI"/>
          <w:sz w:val="20"/>
          <w:szCs w:val="20"/>
          <w:shd w:val="clear" w:color="auto" w:fill="FFFFFF"/>
          <w:lang w:val="fr-BE"/>
        </w:rPr>
        <w:t xml:space="preserve">à cette </w:t>
      </w:r>
      <w:r w:rsidRPr="0067263A">
        <w:rPr>
          <w:rStyle w:val="normaltextrun"/>
          <w:rFonts w:ascii="Segoe UI" w:hAnsi="Segoe UI" w:cs="Segoe UI"/>
          <w:sz w:val="20"/>
          <w:szCs w:val="20"/>
          <w:shd w:val="clear" w:color="auto" w:fill="FFFFFF"/>
          <w:lang w:val="fr-BE"/>
        </w:rPr>
        <w:t xml:space="preserve">amende, le Collège décide que l’exécution de </w:t>
      </w:r>
      <w:r>
        <w:rPr>
          <w:rStyle w:val="normaltextrun"/>
          <w:rFonts w:ascii="Segoe UI" w:hAnsi="Segoe UI" w:cs="Segoe UI"/>
          <w:sz w:val="20"/>
          <w:szCs w:val="20"/>
          <w:shd w:val="clear" w:color="auto" w:fill="FFFFFF"/>
          <w:lang w:val="fr-BE"/>
        </w:rPr>
        <w:t>celle-ci</w:t>
      </w:r>
      <w:r w:rsidRPr="0067263A">
        <w:rPr>
          <w:rStyle w:val="normaltextrun"/>
          <w:rFonts w:ascii="Segoe UI" w:hAnsi="Segoe UI" w:cs="Segoe UI"/>
          <w:sz w:val="20"/>
          <w:szCs w:val="20"/>
          <w:shd w:val="clear" w:color="auto" w:fill="FFFFFF"/>
          <w:lang w:val="fr-BE"/>
        </w:rPr>
        <w:t xml:space="preserve"> est suspendue et n’aura pas lieu si, </w:t>
      </w:r>
      <w:r w:rsidRPr="0067263A">
        <w:rPr>
          <w:rStyle w:val="normaltextrun"/>
          <w:rFonts w:ascii="Segoe UI" w:hAnsi="Segoe UI" w:cs="Segoe UI"/>
          <w:b/>
          <w:bCs/>
          <w:sz w:val="20"/>
          <w:szCs w:val="20"/>
          <w:u w:val="single"/>
          <w:shd w:val="clear" w:color="auto" w:fill="FFFFFF"/>
          <w:lang w:val="fr-BE"/>
        </w:rPr>
        <w:t xml:space="preserve">pour le </w:t>
      </w:r>
      <w:r w:rsidR="009D0792">
        <w:rPr>
          <w:rStyle w:val="normaltextrun"/>
          <w:rFonts w:ascii="Segoe UI" w:hAnsi="Segoe UI" w:cs="Segoe UI"/>
          <w:b/>
          <w:bCs/>
          <w:sz w:val="20"/>
          <w:szCs w:val="20"/>
          <w:u w:val="single"/>
          <w:shd w:val="clear" w:color="auto" w:fill="FFFFFF"/>
          <w:lang w:val="fr-BE"/>
        </w:rPr>
        <w:t>8 janvier 2026</w:t>
      </w:r>
      <w:r w:rsidRPr="0067263A">
        <w:rPr>
          <w:rStyle w:val="normaltextrun"/>
          <w:rFonts w:ascii="Segoe UI" w:hAnsi="Segoe UI" w:cs="Segoe UI"/>
          <w:b/>
          <w:bCs/>
          <w:sz w:val="20"/>
          <w:szCs w:val="20"/>
          <w:u w:val="single"/>
          <w:shd w:val="clear" w:color="auto" w:fill="FFFFFF"/>
          <w:lang w:val="fr-BE"/>
        </w:rPr>
        <w:t xml:space="preserve"> au plus tard</w:t>
      </w:r>
      <w:r w:rsidRPr="0067263A">
        <w:rPr>
          <w:rStyle w:val="normaltextrun"/>
          <w:rFonts w:ascii="Segoe UI" w:hAnsi="Segoe UI" w:cs="Segoe UI"/>
          <w:sz w:val="20"/>
          <w:szCs w:val="20"/>
          <w:shd w:val="clear" w:color="auto" w:fill="FFFFFF"/>
          <w:lang w:val="fr-BE"/>
        </w:rPr>
        <w:t>, l’éditeur transmet au CSA</w:t>
      </w:r>
      <w:r w:rsidR="007511C2">
        <w:rPr>
          <w:rStyle w:val="normaltextrun"/>
          <w:rFonts w:ascii="Segoe UI" w:hAnsi="Segoe UI" w:cs="Segoe UI"/>
          <w:sz w:val="20"/>
          <w:szCs w:val="20"/>
          <w:shd w:val="clear" w:color="auto" w:fill="FFFFFF"/>
          <w:lang w:val="fr-BE"/>
        </w:rPr>
        <w:t xml:space="preserve"> les éléments suivants, </w:t>
      </w:r>
      <w:r w:rsidR="00954D89">
        <w:rPr>
          <w:rStyle w:val="normaltextrun"/>
          <w:rFonts w:ascii="Segoe UI" w:hAnsi="Segoe UI" w:cs="Segoe UI"/>
          <w:sz w:val="20"/>
          <w:szCs w:val="20"/>
          <w:shd w:val="clear" w:color="auto" w:fill="FFFFFF"/>
          <w:lang w:val="fr-BE"/>
        </w:rPr>
        <w:t>afin de lui permettre d’évaluer la manière dont il respecte</w:t>
      </w:r>
      <w:r w:rsidR="00374F5E">
        <w:rPr>
          <w:rStyle w:val="normaltextrun"/>
          <w:rFonts w:ascii="Segoe UI" w:hAnsi="Segoe UI" w:cs="Segoe UI"/>
          <w:sz w:val="20"/>
          <w:szCs w:val="20"/>
          <w:shd w:val="clear" w:color="auto" w:fill="FFFFFF"/>
          <w:lang w:val="fr-BE"/>
        </w:rPr>
        <w:t xml:space="preserve"> (ou pas)</w:t>
      </w:r>
      <w:r w:rsidR="00954D89">
        <w:rPr>
          <w:rStyle w:val="normaltextrun"/>
          <w:rFonts w:ascii="Segoe UI" w:hAnsi="Segoe UI" w:cs="Segoe UI"/>
          <w:sz w:val="20"/>
          <w:szCs w:val="20"/>
          <w:shd w:val="clear" w:color="auto" w:fill="FFFFFF"/>
          <w:lang w:val="fr-BE"/>
        </w:rPr>
        <w:t xml:space="preserve"> sa dérogation</w:t>
      </w:r>
      <w:r w:rsidR="00374F5E">
        <w:rPr>
          <w:rStyle w:val="normaltextrun"/>
          <w:rFonts w:ascii="Segoe UI" w:hAnsi="Segoe UI" w:cs="Segoe UI"/>
          <w:sz w:val="20"/>
          <w:szCs w:val="20"/>
          <w:shd w:val="clear" w:color="auto" w:fill="FFFFFF"/>
          <w:lang w:val="fr-BE"/>
        </w:rPr>
        <w:t xml:space="preserve">, et </w:t>
      </w:r>
      <w:r w:rsidR="005D2B14">
        <w:rPr>
          <w:rStyle w:val="normaltextrun"/>
          <w:rFonts w:ascii="Segoe UI" w:hAnsi="Segoe UI" w:cs="Segoe UI"/>
          <w:sz w:val="20"/>
          <w:szCs w:val="20"/>
          <w:shd w:val="clear" w:color="auto" w:fill="FFFFFF"/>
          <w:lang w:val="fr-BE"/>
        </w:rPr>
        <w:t>pour autant qu’il</w:t>
      </w:r>
      <w:r w:rsidR="00374F5E">
        <w:rPr>
          <w:rStyle w:val="normaltextrun"/>
          <w:rFonts w:ascii="Segoe UI" w:hAnsi="Segoe UI" w:cs="Segoe UI"/>
          <w:sz w:val="20"/>
          <w:szCs w:val="20"/>
          <w:shd w:val="clear" w:color="auto" w:fill="FFFFFF"/>
          <w:lang w:val="fr-BE"/>
        </w:rPr>
        <w:t xml:space="preserve"> </w:t>
      </w:r>
      <w:r w:rsidR="005545B5">
        <w:rPr>
          <w:rStyle w:val="normaltextrun"/>
          <w:rFonts w:ascii="Segoe UI" w:hAnsi="Segoe UI" w:cs="Segoe UI"/>
          <w:sz w:val="20"/>
          <w:szCs w:val="20"/>
          <w:shd w:val="clear" w:color="auto" w:fill="FFFFFF"/>
          <w:lang w:val="fr-BE"/>
        </w:rPr>
        <w:t>ressort</w:t>
      </w:r>
      <w:r w:rsidR="005D2B14">
        <w:rPr>
          <w:rStyle w:val="normaltextrun"/>
          <w:rFonts w:ascii="Segoe UI" w:hAnsi="Segoe UI" w:cs="Segoe UI"/>
          <w:sz w:val="20"/>
          <w:szCs w:val="20"/>
          <w:shd w:val="clear" w:color="auto" w:fill="FFFFFF"/>
          <w:lang w:val="fr-BE"/>
        </w:rPr>
        <w:t>e</w:t>
      </w:r>
      <w:r w:rsidR="005545B5">
        <w:rPr>
          <w:rStyle w:val="normaltextrun"/>
          <w:rFonts w:ascii="Segoe UI" w:hAnsi="Segoe UI" w:cs="Segoe UI"/>
          <w:sz w:val="20"/>
          <w:szCs w:val="20"/>
          <w:shd w:val="clear" w:color="auto" w:fill="FFFFFF"/>
          <w:lang w:val="fr-BE"/>
        </w:rPr>
        <w:t xml:space="preserve"> de ces éléments que l’éditeur respecte effectivement sa dérogation pour la période concernée</w:t>
      </w:r>
      <w:r w:rsidRPr="0067263A">
        <w:rPr>
          <w:rStyle w:val="normaltextrun"/>
          <w:rFonts w:ascii="Segoe UI" w:hAnsi="Segoe UI" w:cs="Segoe UI"/>
          <w:sz w:val="20"/>
          <w:szCs w:val="20"/>
          <w:shd w:val="clear" w:color="auto" w:fill="FFFFFF"/>
          <w:lang w:val="fr-BE"/>
        </w:rPr>
        <w:t> :</w:t>
      </w:r>
    </w:p>
    <w:p w14:paraId="051AF7A1" w14:textId="0818857B" w:rsidR="00CE53DA" w:rsidRDefault="00CE53DA" w:rsidP="00B165C6">
      <w:pPr>
        <w:pStyle w:val="Sansinterligne"/>
        <w:numPr>
          <w:ilvl w:val="0"/>
          <w:numId w:val="9"/>
        </w:numPr>
        <w:ind w:left="851" w:hanging="425"/>
        <w:rPr>
          <w:rFonts w:ascii="Segoe UI" w:hAnsi="Segoe UI" w:cs="Segoe UI"/>
          <w:sz w:val="20"/>
          <w:szCs w:val="20"/>
          <w:shd w:val="clear" w:color="auto" w:fill="FFFFFF"/>
          <w:lang w:val="fr-BE"/>
        </w:rPr>
      </w:pPr>
      <w:r>
        <w:rPr>
          <w:rStyle w:val="normaltextrun"/>
          <w:rFonts w:ascii="Segoe UI" w:hAnsi="Segoe UI" w:cs="Segoe UI"/>
          <w:sz w:val="20"/>
          <w:szCs w:val="20"/>
          <w:shd w:val="clear" w:color="auto" w:fill="FFFFFF"/>
          <w:lang w:val="fr-BE"/>
        </w:rPr>
        <w:t>Une conduite</w:t>
      </w:r>
      <w:r w:rsidR="00B165C6" w:rsidRPr="00AA78CB">
        <w:rPr>
          <w:rStyle w:val="normaltextrun"/>
          <w:rFonts w:ascii="Segoe UI" w:hAnsi="Segoe UI" w:cs="Segoe UI"/>
          <w:sz w:val="20"/>
          <w:szCs w:val="20"/>
          <w:shd w:val="clear" w:color="auto" w:fill="FFFFFF"/>
          <w:lang w:val="fr-BE"/>
        </w:rPr>
        <w:t xml:space="preserve"> d’antenne pour </w:t>
      </w:r>
      <w:r w:rsidR="00617EF8">
        <w:rPr>
          <w:rStyle w:val="normaltextrun"/>
          <w:rFonts w:ascii="Segoe UI" w:hAnsi="Segoe UI" w:cs="Segoe UI"/>
          <w:sz w:val="20"/>
          <w:szCs w:val="20"/>
          <w:shd w:val="clear" w:color="auto" w:fill="FFFFFF"/>
          <w:lang w:val="fr-BE"/>
        </w:rPr>
        <w:t>une</w:t>
      </w:r>
      <w:r w:rsidR="00B165C6" w:rsidRPr="00AA78CB">
        <w:rPr>
          <w:rStyle w:val="normaltextrun"/>
          <w:rFonts w:ascii="Segoe UI" w:hAnsi="Segoe UI" w:cs="Segoe UI"/>
          <w:sz w:val="20"/>
          <w:szCs w:val="20"/>
          <w:shd w:val="clear" w:color="auto" w:fill="FFFFFF"/>
          <w:lang w:val="fr-BE"/>
        </w:rPr>
        <w:t xml:space="preserve"> journée</w:t>
      </w:r>
      <w:r w:rsidR="00617EF8">
        <w:rPr>
          <w:rStyle w:val="normaltextrun"/>
          <w:rFonts w:ascii="Segoe UI" w:hAnsi="Segoe UI" w:cs="Segoe UI"/>
          <w:sz w:val="20"/>
          <w:szCs w:val="20"/>
          <w:shd w:val="clear" w:color="auto" w:fill="FFFFFF"/>
          <w:lang w:val="fr-BE"/>
        </w:rPr>
        <w:t xml:space="preserve"> au choix</w:t>
      </w:r>
      <w:r w:rsidR="00B165C6" w:rsidRPr="00AA78CB">
        <w:rPr>
          <w:rStyle w:val="normaltextrun"/>
          <w:rFonts w:ascii="Segoe UI" w:hAnsi="Segoe UI" w:cs="Segoe UI"/>
          <w:sz w:val="20"/>
          <w:szCs w:val="20"/>
          <w:shd w:val="clear" w:color="auto" w:fill="FFFFFF"/>
          <w:lang w:val="fr-BE"/>
        </w:rPr>
        <w:t xml:space="preserve"> d</w:t>
      </w:r>
      <w:r w:rsidR="00114B81">
        <w:rPr>
          <w:rStyle w:val="normaltextrun"/>
          <w:rFonts w:ascii="Segoe UI" w:hAnsi="Segoe UI" w:cs="Segoe UI"/>
          <w:sz w:val="20"/>
          <w:szCs w:val="20"/>
          <w:shd w:val="clear" w:color="auto" w:fill="FFFFFF"/>
          <w:lang w:val="fr-BE"/>
        </w:rPr>
        <w:t>e la semaine du 17 au 23 novembre</w:t>
      </w:r>
      <w:r w:rsidR="00B165C6">
        <w:rPr>
          <w:rStyle w:val="normaltextrun"/>
          <w:rFonts w:ascii="Segoe UI" w:hAnsi="Segoe UI" w:cs="Segoe UI"/>
          <w:sz w:val="20"/>
          <w:szCs w:val="20"/>
          <w:shd w:val="clear" w:color="auto" w:fill="FFFFFF"/>
          <w:lang w:val="fr-BE"/>
        </w:rPr>
        <w:t xml:space="preserve"> 2025</w:t>
      </w:r>
      <w:r>
        <w:rPr>
          <w:rStyle w:val="normaltextrun"/>
          <w:rFonts w:ascii="Segoe UI" w:hAnsi="Segoe UI" w:cs="Segoe UI"/>
          <w:sz w:val="20"/>
          <w:szCs w:val="20"/>
          <w:shd w:val="clear" w:color="auto" w:fill="FFFFFF"/>
          <w:lang w:val="fr-BE"/>
        </w:rPr>
        <w:t> </w:t>
      </w:r>
      <w:r>
        <w:rPr>
          <w:rFonts w:ascii="Segoe UI" w:hAnsi="Segoe UI" w:cs="Segoe UI"/>
          <w:sz w:val="20"/>
          <w:szCs w:val="20"/>
          <w:shd w:val="clear" w:color="auto" w:fill="FFFFFF"/>
          <w:lang w:val="fr-BE"/>
        </w:rPr>
        <w:t>;</w:t>
      </w:r>
    </w:p>
    <w:p w14:paraId="11F729EB" w14:textId="774E531D" w:rsidR="001054C5" w:rsidRDefault="00CE53DA" w:rsidP="00B165C6">
      <w:pPr>
        <w:pStyle w:val="Sansinterligne"/>
        <w:numPr>
          <w:ilvl w:val="0"/>
          <w:numId w:val="9"/>
        </w:numPr>
        <w:ind w:left="851" w:hanging="425"/>
        <w:rPr>
          <w:rFonts w:ascii="Segoe UI" w:hAnsi="Segoe UI" w:cs="Segoe UI"/>
          <w:sz w:val="20"/>
          <w:szCs w:val="20"/>
          <w:shd w:val="clear" w:color="auto" w:fill="FFFFFF"/>
          <w:lang w:val="fr-BE"/>
        </w:rPr>
      </w:pPr>
      <w:r>
        <w:rPr>
          <w:rFonts w:ascii="Segoe UI" w:hAnsi="Segoe UI" w:cs="Segoe UI"/>
          <w:sz w:val="20"/>
          <w:szCs w:val="20"/>
          <w:shd w:val="clear" w:color="auto" w:fill="FFFFFF"/>
          <w:lang w:val="fr-BE"/>
        </w:rPr>
        <w:t xml:space="preserve">Un tableau reprenant, pour la semaine du </w:t>
      </w:r>
      <w:r w:rsidR="000827D0" w:rsidRPr="00114B81">
        <w:rPr>
          <w:rFonts w:ascii="Segoe UI" w:hAnsi="Segoe UI" w:cs="Segoe UI"/>
          <w:sz w:val="20"/>
          <w:szCs w:val="20"/>
          <w:shd w:val="clear" w:color="auto" w:fill="FFFFFF"/>
          <w:lang w:val="fr-BE"/>
        </w:rPr>
        <w:t>17</w:t>
      </w:r>
      <w:r w:rsidR="006C3344" w:rsidRPr="00114B81">
        <w:rPr>
          <w:rFonts w:ascii="Segoe UI" w:hAnsi="Segoe UI" w:cs="Segoe UI"/>
          <w:sz w:val="20"/>
          <w:szCs w:val="20"/>
          <w:shd w:val="clear" w:color="auto" w:fill="FFFFFF"/>
          <w:lang w:val="fr-BE"/>
        </w:rPr>
        <w:t xml:space="preserve"> au </w:t>
      </w:r>
      <w:r w:rsidR="000827D0">
        <w:rPr>
          <w:rFonts w:ascii="Segoe UI" w:hAnsi="Segoe UI" w:cs="Segoe UI"/>
          <w:sz w:val="20"/>
          <w:szCs w:val="20"/>
          <w:shd w:val="clear" w:color="auto" w:fill="FFFFFF"/>
          <w:lang w:val="fr-BE"/>
        </w:rPr>
        <w:t>23 novembre</w:t>
      </w:r>
      <w:r>
        <w:rPr>
          <w:rFonts w:ascii="Segoe UI" w:hAnsi="Segoe UI" w:cs="Segoe UI"/>
          <w:sz w:val="20"/>
          <w:szCs w:val="20"/>
          <w:shd w:val="clear" w:color="auto" w:fill="FFFFFF"/>
          <w:lang w:val="fr-BE"/>
        </w:rPr>
        <w:t xml:space="preserve"> 2025</w:t>
      </w:r>
      <w:r w:rsidR="006C3344">
        <w:rPr>
          <w:rFonts w:ascii="Segoe UI" w:hAnsi="Segoe UI" w:cs="Segoe UI"/>
          <w:sz w:val="20"/>
          <w:szCs w:val="20"/>
          <w:shd w:val="clear" w:color="auto" w:fill="FFFFFF"/>
          <w:lang w:val="fr-BE"/>
        </w:rPr>
        <w:t xml:space="preserve">, la composition </w:t>
      </w:r>
      <w:r w:rsidR="006D4917">
        <w:rPr>
          <w:rFonts w:ascii="Segoe UI" w:hAnsi="Segoe UI" w:cs="Segoe UI"/>
          <w:sz w:val="20"/>
          <w:szCs w:val="20"/>
          <w:shd w:val="clear" w:color="auto" w:fill="FFFFFF"/>
          <w:lang w:val="fr-BE"/>
        </w:rPr>
        <w:t>de chaque plage horaire de chaque journée</w:t>
      </w:r>
      <w:r w:rsidR="001054C5">
        <w:rPr>
          <w:rFonts w:ascii="Segoe UI" w:hAnsi="Segoe UI" w:cs="Segoe UI"/>
          <w:sz w:val="20"/>
          <w:szCs w:val="20"/>
          <w:shd w:val="clear" w:color="auto" w:fill="FFFFFF"/>
          <w:lang w:val="fr-BE"/>
        </w:rPr>
        <w:t> :</w:t>
      </w:r>
    </w:p>
    <w:p w14:paraId="6D21047B" w14:textId="61FF2464" w:rsidR="001054C5" w:rsidRDefault="006D4917" w:rsidP="001054C5">
      <w:pPr>
        <w:pStyle w:val="Sansinterligne"/>
        <w:numPr>
          <w:ilvl w:val="0"/>
          <w:numId w:val="12"/>
        </w:numPr>
        <w:rPr>
          <w:rFonts w:ascii="Segoe UI" w:hAnsi="Segoe UI" w:cs="Segoe UI"/>
          <w:sz w:val="20"/>
          <w:szCs w:val="20"/>
          <w:shd w:val="clear" w:color="auto" w:fill="FFFFFF"/>
          <w:lang w:val="fr-BE"/>
        </w:rPr>
      </w:pPr>
      <w:proofErr w:type="gramStart"/>
      <w:r>
        <w:rPr>
          <w:rFonts w:ascii="Segoe UI" w:hAnsi="Segoe UI" w:cs="Segoe UI"/>
          <w:sz w:val="20"/>
          <w:szCs w:val="20"/>
          <w:shd w:val="clear" w:color="auto" w:fill="FFFFFF"/>
          <w:lang w:val="fr-BE"/>
        </w:rPr>
        <w:t>en</w:t>
      </w:r>
      <w:proofErr w:type="gramEnd"/>
      <w:r>
        <w:rPr>
          <w:rFonts w:ascii="Segoe UI" w:hAnsi="Segoe UI" w:cs="Segoe UI"/>
          <w:sz w:val="20"/>
          <w:szCs w:val="20"/>
          <w:shd w:val="clear" w:color="auto" w:fill="FFFFFF"/>
          <w:lang w:val="fr-BE"/>
        </w:rPr>
        <w:t xml:space="preserve"> termes d</w:t>
      </w:r>
      <w:r w:rsidR="000B2097">
        <w:rPr>
          <w:rFonts w:ascii="Segoe UI" w:hAnsi="Segoe UI" w:cs="Segoe UI"/>
          <w:sz w:val="20"/>
          <w:szCs w:val="20"/>
          <w:shd w:val="clear" w:color="auto" w:fill="FFFFFF"/>
          <w:lang w:val="fr-BE"/>
        </w:rPr>
        <w:t xml:space="preserve">’interventions parlées versus musique enregistrée, habillage et </w:t>
      </w:r>
      <w:r w:rsidR="00D73BAF">
        <w:rPr>
          <w:rFonts w:ascii="Segoe UI" w:hAnsi="Segoe UI" w:cs="Segoe UI"/>
          <w:sz w:val="20"/>
          <w:szCs w:val="20"/>
          <w:shd w:val="clear" w:color="auto" w:fill="FFFFFF"/>
          <w:lang w:val="fr-BE"/>
        </w:rPr>
        <w:t>communication commerciale</w:t>
      </w:r>
      <w:r w:rsidR="001054C5">
        <w:rPr>
          <w:rFonts w:ascii="Segoe UI" w:hAnsi="Segoe UI" w:cs="Segoe UI"/>
          <w:sz w:val="20"/>
          <w:szCs w:val="20"/>
          <w:shd w:val="clear" w:color="auto" w:fill="FFFFFF"/>
          <w:lang w:val="fr-BE"/>
        </w:rPr>
        <w:t> ;</w:t>
      </w:r>
    </w:p>
    <w:p w14:paraId="718FF0AD" w14:textId="5D9CC893" w:rsidR="00B165C6" w:rsidRPr="00AA78CB" w:rsidRDefault="00D73BAF" w:rsidP="001054C5">
      <w:pPr>
        <w:pStyle w:val="Sansinterligne"/>
        <w:numPr>
          <w:ilvl w:val="0"/>
          <w:numId w:val="12"/>
        </w:numPr>
        <w:rPr>
          <w:rStyle w:val="normaltextrun"/>
          <w:rFonts w:ascii="Segoe UI" w:hAnsi="Segoe UI" w:cs="Segoe UI"/>
          <w:sz w:val="20"/>
          <w:szCs w:val="20"/>
          <w:shd w:val="clear" w:color="auto" w:fill="FFFFFF"/>
          <w:lang w:val="fr-BE"/>
        </w:rPr>
      </w:pPr>
      <w:proofErr w:type="gramStart"/>
      <w:r>
        <w:rPr>
          <w:rFonts w:ascii="Segoe UI" w:hAnsi="Segoe UI" w:cs="Segoe UI"/>
          <w:sz w:val="20"/>
          <w:szCs w:val="20"/>
          <w:shd w:val="clear" w:color="auto" w:fill="FFFFFF"/>
          <w:lang w:val="fr-BE"/>
        </w:rPr>
        <w:t>et</w:t>
      </w:r>
      <w:proofErr w:type="gramEnd"/>
      <w:r w:rsidR="001054C5">
        <w:rPr>
          <w:rFonts w:ascii="Segoe UI" w:hAnsi="Segoe UI" w:cs="Segoe UI"/>
          <w:sz w:val="20"/>
          <w:szCs w:val="20"/>
          <w:shd w:val="clear" w:color="auto" w:fill="FFFFFF"/>
          <w:lang w:val="fr-BE"/>
        </w:rPr>
        <w:t>, pour les interventions parlées,</w:t>
      </w:r>
      <w:r>
        <w:rPr>
          <w:rFonts w:ascii="Segoe UI" w:hAnsi="Segoe UI" w:cs="Segoe UI"/>
          <w:sz w:val="20"/>
          <w:szCs w:val="20"/>
          <w:shd w:val="clear" w:color="auto" w:fill="FFFFFF"/>
          <w:lang w:val="fr-BE"/>
        </w:rPr>
        <w:t xml:space="preserve"> en termes de langue français</w:t>
      </w:r>
      <w:r w:rsidR="001054C5">
        <w:rPr>
          <w:rFonts w:ascii="Segoe UI" w:hAnsi="Segoe UI" w:cs="Segoe UI"/>
          <w:sz w:val="20"/>
          <w:szCs w:val="20"/>
          <w:shd w:val="clear" w:color="auto" w:fill="FFFFFF"/>
          <w:lang w:val="fr-BE"/>
        </w:rPr>
        <w:t>e</w:t>
      </w:r>
      <w:r>
        <w:rPr>
          <w:rFonts w:ascii="Segoe UI" w:hAnsi="Segoe UI" w:cs="Segoe UI"/>
          <w:sz w:val="20"/>
          <w:szCs w:val="20"/>
          <w:shd w:val="clear" w:color="auto" w:fill="FFFFFF"/>
          <w:lang w:val="fr-BE"/>
        </w:rPr>
        <w:t xml:space="preserve"> versus autre(s) langue(s)</w:t>
      </w:r>
      <w:r w:rsidR="001054C5">
        <w:rPr>
          <w:rFonts w:ascii="Segoe UI" w:hAnsi="Segoe UI" w:cs="Segoe UI"/>
          <w:sz w:val="20"/>
          <w:szCs w:val="20"/>
          <w:shd w:val="clear" w:color="auto" w:fill="FFFFFF"/>
          <w:lang w:val="fr-BE"/>
        </w:rPr>
        <w:t>.</w:t>
      </w:r>
    </w:p>
    <w:p w14:paraId="0DADA7C1" w14:textId="77777777" w:rsidR="00B165C6" w:rsidRDefault="00B165C6" w:rsidP="00D73BAF">
      <w:pPr>
        <w:pStyle w:val="Sansinterligne"/>
        <w:ind w:left="426"/>
        <w:rPr>
          <w:rFonts w:ascii="Segoe UI" w:hAnsi="Segoe UI" w:cs="Segoe UI"/>
          <w:sz w:val="20"/>
          <w:szCs w:val="20"/>
          <w:lang w:val="fr-BE"/>
        </w:rPr>
      </w:pPr>
    </w:p>
    <w:p w14:paraId="7BF8C015" w14:textId="77777777" w:rsidR="001B516E" w:rsidRPr="001B516E" w:rsidRDefault="001B516E" w:rsidP="00D73BAF">
      <w:pPr>
        <w:pStyle w:val="Sansinterligne"/>
        <w:rPr>
          <w:lang w:val="fr-BE"/>
        </w:rPr>
      </w:pPr>
    </w:p>
    <w:p w14:paraId="10FBB51D" w14:textId="77777777" w:rsidR="001B516E" w:rsidRPr="001B516E" w:rsidRDefault="001B516E" w:rsidP="001B516E">
      <w:pPr>
        <w:pStyle w:val="Sansinterligne"/>
        <w:ind w:left="720"/>
        <w:rPr>
          <w:lang w:val="fr-BE"/>
        </w:rPr>
      </w:pPr>
    </w:p>
    <w:p w14:paraId="68638523" w14:textId="71C97DE8" w:rsidR="005710CA" w:rsidRPr="003A6CAD" w:rsidRDefault="005710CA" w:rsidP="00D73BAF">
      <w:pPr>
        <w:pStyle w:val="Sansinterligne"/>
        <w:ind w:left="720"/>
        <w:jc w:val="right"/>
        <w:rPr>
          <w:lang w:val="fr-BE"/>
        </w:rPr>
      </w:pPr>
      <w:r w:rsidRPr="001719AF">
        <w:rPr>
          <w:rFonts w:ascii="Segoe UI" w:hAnsi="Segoe UI" w:cs="Segoe UI"/>
          <w:sz w:val="20"/>
          <w:szCs w:val="20"/>
          <w:lang w:val="fr-BE"/>
        </w:rPr>
        <w:t xml:space="preserve">Fait à Bruxelles, le </w:t>
      </w:r>
      <w:r w:rsidR="00A12605">
        <w:rPr>
          <w:rFonts w:ascii="Segoe UI" w:hAnsi="Segoe UI" w:cs="Segoe UI"/>
          <w:sz w:val="20"/>
          <w:szCs w:val="20"/>
          <w:lang w:val="fr-BE"/>
        </w:rPr>
        <w:t>11 décembre 2025.</w:t>
      </w:r>
      <w:r>
        <w:rPr>
          <w:rFonts w:ascii="Segoe UI" w:hAnsi="Segoe UI" w:cs="Segoe UI"/>
          <w:sz w:val="20"/>
          <w:szCs w:val="20"/>
          <w:lang w:val="fr-BE"/>
        </w:rPr>
        <w:t xml:space="preserve"> </w:t>
      </w:r>
      <w:r w:rsidRPr="001719AF">
        <w:rPr>
          <w:rFonts w:ascii="Segoe UI" w:hAnsi="Segoe UI" w:cs="Segoe UI"/>
          <w:sz w:val="20"/>
          <w:szCs w:val="20"/>
          <w:lang w:val="fr-BE"/>
        </w:rPr>
        <w:t xml:space="preserve"> </w:t>
      </w:r>
    </w:p>
    <w:p w14:paraId="1C041C04" w14:textId="77777777" w:rsidR="005E45BC" w:rsidRPr="005710CA" w:rsidRDefault="005E45BC">
      <w:pPr>
        <w:rPr>
          <w:lang w:val="fr-BE"/>
        </w:rPr>
      </w:pPr>
    </w:p>
    <w:sectPr w:rsidR="005E45BC" w:rsidRPr="005710CA" w:rsidSect="005710CA">
      <w:headerReference w:type="default" r:id="rId8"/>
      <w:footerReference w:type="default" r:id="rId9"/>
      <w:pgSz w:w="12250" w:h="1718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F82E" w14:textId="77777777" w:rsidR="005A0553" w:rsidRDefault="005A0553" w:rsidP="005710CA">
      <w:pPr>
        <w:spacing w:after="0" w:line="240" w:lineRule="auto"/>
      </w:pPr>
      <w:r>
        <w:separator/>
      </w:r>
    </w:p>
  </w:endnote>
  <w:endnote w:type="continuationSeparator" w:id="0">
    <w:p w14:paraId="1910A02D" w14:textId="77777777" w:rsidR="005A0553" w:rsidRDefault="005A0553" w:rsidP="0057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3399" w14:textId="77777777" w:rsidR="005710CA" w:rsidRDefault="005710CA" w:rsidP="0025124F">
    <w:pPr>
      <w:pStyle w:val="Corpsdetexte"/>
      <w:spacing w:before="86"/>
      <w:ind w:hanging="142"/>
    </w:pPr>
    <w:r>
      <w:rPr>
        <w:noProof/>
      </w:rPr>
      <mc:AlternateContent>
        <mc:Choice Requires="wps">
          <w:drawing>
            <wp:anchor distT="0" distB="0" distL="0" distR="0" simplePos="0" relativeHeight="251660288" behindDoc="1" locked="0" layoutInCell="1" allowOverlap="1" wp14:anchorId="0A82EB07" wp14:editId="5B7F29BB">
              <wp:simplePos x="0" y="0"/>
              <wp:positionH relativeFrom="page">
                <wp:posOffset>829310</wp:posOffset>
              </wp:positionH>
              <wp:positionV relativeFrom="paragraph">
                <wp:posOffset>320675</wp:posOffset>
              </wp:positionV>
              <wp:extent cx="83121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1270"/>
                      </a:xfrm>
                      <a:custGeom>
                        <a:avLst/>
                        <a:gdLst>
                          <a:gd name="T0" fmla="+- 0 1306 1306"/>
                          <a:gd name="T1" fmla="*/ T0 w 1309"/>
                          <a:gd name="T2" fmla="+- 0 2615 1306"/>
                          <a:gd name="T3" fmla="*/ T2 w 1309"/>
                        </a:gdLst>
                        <a:ahLst/>
                        <a:cxnLst>
                          <a:cxn ang="0">
                            <a:pos x="T1" y="0"/>
                          </a:cxn>
                          <a:cxn ang="0">
                            <a:pos x="T3" y="0"/>
                          </a:cxn>
                        </a:cxnLst>
                        <a:rect l="0" t="0" r="r" b="b"/>
                        <a:pathLst>
                          <a:path w="1309">
                            <a:moveTo>
                              <a:pt x="0" y="0"/>
                            </a:moveTo>
                            <a:lnTo>
                              <a:pt x="1309" y="0"/>
                            </a:lnTo>
                          </a:path>
                        </a:pathLst>
                      </a:custGeom>
                      <a:noFill/>
                      <a:ln w="8255">
                        <a:solidFill>
                          <a:srgbClr val="F3BA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BF61D" id="Freeform 2" o:spid="_x0000_s1026" style="position:absolute;margin-left:65.3pt;margin-top:25.25pt;width:65.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" path="m,l1309,e" filled="f" strokecolor="#f3ba3e" strokeweight=".65pt">
              <v:path arrowok="t" o:connecttype="custom" o:connectlocs="0,0;831215,0" o:connectangles="0,0"/>
              <w10:wrap type="topAndBottom" anchorx="page"/>
            </v:shape>
          </w:pict>
        </mc:Fallback>
      </mc:AlternateContent>
    </w:r>
    <w:hyperlink r:id="rId1">
      <w:r>
        <w:rPr>
          <w:color w:val="F3BA3E"/>
        </w:rPr>
        <w:t>www.csa.be</w:t>
      </w:r>
    </w:hyperlink>
    <w:r>
      <w:rPr>
        <w:noProof/>
      </w:rPr>
      <mc:AlternateContent>
        <mc:Choice Requires="wps">
          <w:drawing>
            <wp:anchor distT="0" distB="0" distL="114300" distR="114300" simplePos="0" relativeHeight="251659264" behindDoc="0" locked="0" layoutInCell="1" allowOverlap="1" wp14:anchorId="3870E1FF" wp14:editId="5D9ABF2A">
              <wp:simplePos x="0" y="0"/>
              <wp:positionH relativeFrom="page">
                <wp:posOffset>-13335</wp:posOffset>
              </wp:positionH>
              <wp:positionV relativeFrom="page">
                <wp:posOffset>10618470</wp:posOffset>
              </wp:positionV>
              <wp:extent cx="7776210" cy="273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273050"/>
                      </a:xfrm>
                      <a:prstGeom prst="rect">
                        <a:avLst/>
                      </a:prstGeom>
                      <a:solidFill>
                        <a:srgbClr val="5229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51257" id="Rectangle 1" o:spid="_x0000_s1026" style="position:absolute;margin-left:-1.05pt;margin-top:836.1pt;width:612.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" fillcolor="#52295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A4BC" w14:textId="77777777" w:rsidR="005A0553" w:rsidRDefault="005A0553" w:rsidP="005710CA">
      <w:pPr>
        <w:spacing w:after="0" w:line="240" w:lineRule="auto"/>
      </w:pPr>
      <w:r>
        <w:separator/>
      </w:r>
    </w:p>
  </w:footnote>
  <w:footnote w:type="continuationSeparator" w:id="0">
    <w:p w14:paraId="5A718A55" w14:textId="77777777" w:rsidR="005A0553" w:rsidRDefault="005A0553" w:rsidP="005710CA">
      <w:pPr>
        <w:spacing w:after="0" w:line="240" w:lineRule="auto"/>
      </w:pPr>
      <w:r>
        <w:continuationSeparator/>
      </w:r>
    </w:p>
  </w:footnote>
  <w:footnote w:id="1">
    <w:p w14:paraId="5FE020C1" w14:textId="40458FFF" w:rsidR="00AB09D3" w:rsidRPr="00AB09D3" w:rsidRDefault="00AB09D3">
      <w:pPr>
        <w:pStyle w:val="Notedebasdepage"/>
        <w:rPr>
          <w:lang w:val="fr-BE"/>
        </w:rPr>
      </w:pPr>
      <w:r>
        <w:rPr>
          <w:rStyle w:val="Appelnotedebasdep"/>
        </w:rPr>
        <w:footnoteRef/>
      </w:r>
      <w:r>
        <w:t xml:space="preserve"> </w:t>
      </w:r>
      <w:hyperlink r:id="rId1" w:history="1">
        <w:r w:rsidRPr="00A972B6">
          <w:rPr>
            <w:rStyle w:val="Lienhypertexte"/>
            <w:rFonts w:ascii="Segoe UI" w:hAnsi="Segoe UI" w:cs="Segoe UI"/>
            <w:i/>
            <w:iCs/>
            <w:sz w:val="18"/>
            <w:szCs w:val="18"/>
            <w:lang w:val="fr-BE"/>
          </w:rPr>
          <w:t xml:space="preserve">Décision de dérogation à l’obligation d’émettre en langue </w:t>
        </w:r>
        <w:proofErr w:type="gramStart"/>
        <w:r w:rsidRPr="00A972B6">
          <w:rPr>
            <w:rStyle w:val="Lienhypertexte"/>
            <w:rFonts w:ascii="Segoe UI" w:hAnsi="Segoe UI" w:cs="Segoe UI"/>
            <w:i/>
            <w:iCs/>
            <w:sz w:val="18"/>
            <w:szCs w:val="18"/>
            <w:lang w:val="fr-BE"/>
          </w:rPr>
          <w:t>française:</w:t>
        </w:r>
        <w:proofErr w:type="gramEnd"/>
        <w:r w:rsidRPr="00A972B6">
          <w:rPr>
            <w:rStyle w:val="Lienhypertexte"/>
            <w:rFonts w:ascii="Segoe UI" w:hAnsi="Segoe UI" w:cs="Segoe UI"/>
            <w:i/>
            <w:iCs/>
            <w:sz w:val="18"/>
            <w:szCs w:val="18"/>
            <w:lang w:val="fr-BE"/>
          </w:rPr>
          <w:t xml:space="preserve"> </w:t>
        </w:r>
        <w:proofErr w:type="spellStart"/>
        <w:r w:rsidRPr="00A972B6">
          <w:rPr>
            <w:rStyle w:val="Lienhypertexte"/>
            <w:rFonts w:ascii="Segoe UI" w:hAnsi="Segoe UI" w:cs="Segoe UI"/>
            <w:i/>
            <w:iCs/>
            <w:sz w:val="18"/>
            <w:szCs w:val="18"/>
            <w:lang w:val="fr-BE"/>
          </w:rPr>
          <w:t>Turkuaz</w:t>
        </w:r>
        <w:proofErr w:type="spellEnd"/>
        <w:r w:rsidRPr="00A972B6">
          <w:rPr>
            <w:rStyle w:val="Lienhypertexte"/>
            <w:rFonts w:ascii="Segoe UI" w:hAnsi="Segoe UI" w:cs="Segoe UI"/>
            <w:i/>
            <w:iCs/>
            <w:sz w:val="18"/>
            <w:szCs w:val="18"/>
            <w:lang w:val="fr-BE"/>
          </w:rPr>
          <w:t xml:space="preserve"> FM – CSA Belgique</w:t>
        </w:r>
      </w:hyperlink>
    </w:p>
  </w:footnote>
  <w:footnote w:id="2">
    <w:p w14:paraId="3281A3CF" w14:textId="77777777" w:rsidR="00063DB5" w:rsidRPr="004861FF" w:rsidRDefault="00063DB5" w:rsidP="00610CBD">
      <w:pPr>
        <w:pStyle w:val="Notedebasdepage"/>
        <w:jc w:val="both"/>
        <w:rPr>
          <w:rFonts w:ascii="Segoe UI" w:hAnsi="Segoe UI" w:cs="Segoe UI"/>
          <w:sz w:val="18"/>
          <w:szCs w:val="18"/>
          <w:lang w:val="fr-BE"/>
        </w:rPr>
      </w:pPr>
      <w:r w:rsidRPr="004861FF">
        <w:rPr>
          <w:rStyle w:val="Appelnotedebasdep"/>
          <w:rFonts w:ascii="Segoe UI" w:hAnsi="Segoe UI" w:cs="Segoe UI"/>
          <w:sz w:val="18"/>
          <w:szCs w:val="18"/>
        </w:rPr>
        <w:footnoteRef/>
      </w:r>
      <w:r w:rsidRPr="004861FF">
        <w:rPr>
          <w:rFonts w:ascii="Segoe UI" w:hAnsi="Segoe UI" w:cs="Segoe UI"/>
          <w:sz w:val="18"/>
          <w:szCs w:val="18"/>
          <w:lang w:val="fr-BE"/>
        </w:rPr>
        <w:t xml:space="preserve"> Voir notamment Collège d’autorisation et de contrôle, 16 janvier 2025, en cause l’ASBL Electron Libre (</w:t>
      </w:r>
      <w:hyperlink r:id="rId2" w:history="1">
        <w:r w:rsidRPr="004861FF">
          <w:rPr>
            <w:rStyle w:val="Lienhypertexte"/>
            <w:rFonts w:ascii="Segoe UI" w:hAnsi="Segoe UI" w:cs="Segoe UI"/>
            <w:i/>
            <w:iCs/>
            <w:sz w:val="18"/>
            <w:szCs w:val="18"/>
            <w:lang w:val="fr-BE"/>
          </w:rPr>
          <w:t>20250116_Decision_Warm_controle_annuel_2023.pdf</w:t>
        </w:r>
      </w:hyperlink>
      <w:r w:rsidRPr="004861FF">
        <w:rPr>
          <w:rFonts w:ascii="Segoe UI" w:hAnsi="Segoe UI" w:cs="Segoe UI"/>
          <w:sz w:val="18"/>
          <w:szCs w:val="18"/>
          <w:lang w:val="fr-BE"/>
        </w:rPr>
        <w:t>)</w:t>
      </w:r>
    </w:p>
  </w:footnote>
  <w:footnote w:id="3">
    <w:p w14:paraId="6D732580" w14:textId="79F1826F" w:rsidR="00C751DE" w:rsidRPr="00610CBD" w:rsidRDefault="00C751DE" w:rsidP="00610CBD">
      <w:pPr>
        <w:pStyle w:val="Notedebasdepage"/>
        <w:jc w:val="both"/>
        <w:rPr>
          <w:rFonts w:ascii="Segoe UI" w:hAnsi="Segoe UI" w:cs="Segoe UI"/>
          <w:sz w:val="18"/>
          <w:szCs w:val="18"/>
          <w:lang w:val="fr-BE"/>
        </w:rPr>
      </w:pPr>
      <w:r w:rsidRPr="00610CBD">
        <w:rPr>
          <w:rStyle w:val="Appelnotedebasdep"/>
          <w:rFonts w:ascii="Segoe UI" w:hAnsi="Segoe UI" w:cs="Segoe UI"/>
          <w:sz w:val="18"/>
          <w:szCs w:val="18"/>
        </w:rPr>
        <w:footnoteRef/>
      </w:r>
      <w:r w:rsidRPr="00610CBD">
        <w:rPr>
          <w:rFonts w:ascii="Segoe UI" w:hAnsi="Segoe UI" w:cs="Segoe UI"/>
          <w:sz w:val="18"/>
          <w:szCs w:val="18"/>
        </w:rPr>
        <w:t xml:space="preserve"> Collège d’autorisation et de contrôle, 1</w:t>
      </w:r>
      <w:r w:rsidRPr="00610CBD">
        <w:rPr>
          <w:rFonts w:ascii="Segoe UI" w:hAnsi="Segoe UI" w:cs="Segoe UI"/>
          <w:sz w:val="18"/>
          <w:szCs w:val="18"/>
          <w:vertAlign w:val="superscript"/>
        </w:rPr>
        <w:t>er</w:t>
      </w:r>
      <w:r w:rsidRPr="00610CBD">
        <w:rPr>
          <w:rFonts w:ascii="Segoe UI" w:hAnsi="Segoe UI" w:cs="Segoe UI"/>
          <w:sz w:val="18"/>
          <w:szCs w:val="18"/>
        </w:rPr>
        <w:t xml:space="preserve"> avril 2021, en cause </w:t>
      </w:r>
      <w:r w:rsidR="00610CBD" w:rsidRPr="00610CBD">
        <w:rPr>
          <w:rFonts w:ascii="Segoe UI" w:hAnsi="Segoe UI" w:cs="Segoe UI"/>
          <w:sz w:val="18"/>
          <w:szCs w:val="18"/>
        </w:rPr>
        <w:t>la SNC M Production (</w:t>
      </w:r>
      <w:hyperlink r:id="rId3" w:history="1">
        <w:r w:rsidRPr="00610CBD">
          <w:rPr>
            <w:rStyle w:val="Lienhypertexte"/>
            <w:rFonts w:ascii="Segoe UI" w:hAnsi="Segoe UI" w:cs="Segoe UI"/>
            <w:i/>
            <w:iCs/>
            <w:sz w:val="18"/>
            <w:szCs w:val="18"/>
            <w:lang w:val="fr-BE"/>
          </w:rPr>
          <w:t xml:space="preserve">Décision </w:t>
        </w:r>
        <w:proofErr w:type="spellStart"/>
        <w:r w:rsidRPr="00610CBD">
          <w:rPr>
            <w:rStyle w:val="Lienhypertexte"/>
            <w:rFonts w:ascii="Segoe UI" w:hAnsi="Segoe UI" w:cs="Segoe UI"/>
            <w:i/>
            <w:iCs/>
            <w:sz w:val="18"/>
            <w:szCs w:val="18"/>
            <w:lang w:val="fr-BE"/>
          </w:rPr>
          <w:t>Turkuaz</w:t>
        </w:r>
        <w:proofErr w:type="spellEnd"/>
        <w:r w:rsidRPr="00610CBD">
          <w:rPr>
            <w:rStyle w:val="Lienhypertexte"/>
            <w:rFonts w:ascii="Segoe UI" w:hAnsi="Segoe UI" w:cs="Segoe UI"/>
            <w:i/>
            <w:iCs/>
            <w:sz w:val="18"/>
            <w:szCs w:val="18"/>
            <w:lang w:val="fr-BE"/>
          </w:rPr>
          <w:t xml:space="preserve"> : non-respect des engagements en matière de diffusion des programmes en langue française – CSA Belgique</w:t>
        </w:r>
      </w:hyperlink>
      <w:r w:rsidR="00610CBD" w:rsidRPr="00610CBD">
        <w:rPr>
          <w:rFonts w:ascii="Segoe UI" w:hAnsi="Segoe UI" w:cs="Segoe UI"/>
          <w:sz w:val="18"/>
          <w:szCs w:val="18"/>
        </w:rPr>
        <w:t>)</w:t>
      </w:r>
    </w:p>
  </w:footnote>
  <w:footnote w:id="4">
    <w:p w14:paraId="75ADC655" w14:textId="4F561F24" w:rsidR="00BD1C04" w:rsidRPr="00BD1C04" w:rsidRDefault="00BD1C04" w:rsidP="00BD1C04">
      <w:pPr>
        <w:pStyle w:val="Notedebasdepage"/>
        <w:jc w:val="both"/>
        <w:rPr>
          <w:rFonts w:ascii="Segoe UI" w:hAnsi="Segoe UI" w:cs="Segoe UI"/>
          <w:sz w:val="18"/>
          <w:szCs w:val="18"/>
          <w:lang w:val="fr-BE"/>
        </w:rPr>
      </w:pPr>
      <w:r w:rsidRPr="00BD1C04">
        <w:rPr>
          <w:rStyle w:val="Appelnotedebasdep"/>
          <w:rFonts w:ascii="Segoe UI" w:hAnsi="Segoe UI" w:cs="Segoe UI"/>
          <w:sz w:val="18"/>
          <w:szCs w:val="18"/>
        </w:rPr>
        <w:footnoteRef/>
      </w:r>
      <w:r w:rsidRPr="00BD1C04">
        <w:rPr>
          <w:rFonts w:ascii="Segoe UI" w:hAnsi="Segoe UI" w:cs="Segoe UI"/>
          <w:sz w:val="18"/>
          <w:szCs w:val="18"/>
        </w:rPr>
        <w:t xml:space="preserve"> Collège d’autorisation et de contrôle, 21 avril 2022, en cause la SNC M Production (</w:t>
      </w:r>
      <w:hyperlink r:id="rId4" w:history="1">
        <w:r w:rsidRPr="00BD1C04">
          <w:rPr>
            <w:rStyle w:val="Lienhypertexte"/>
            <w:rFonts w:ascii="Segoe UI" w:hAnsi="Segoe UI" w:cs="Segoe UI"/>
            <w:i/>
            <w:iCs/>
            <w:sz w:val="18"/>
            <w:szCs w:val="18"/>
            <w:lang w:val="fr-BE"/>
          </w:rPr>
          <w:t xml:space="preserve">Quotas musicaux : Contrôle annuel 2020 : Décision </w:t>
        </w:r>
        <w:proofErr w:type="spellStart"/>
        <w:r w:rsidRPr="00BD1C04">
          <w:rPr>
            <w:rStyle w:val="Lienhypertexte"/>
            <w:rFonts w:ascii="Segoe UI" w:hAnsi="Segoe UI" w:cs="Segoe UI"/>
            <w:i/>
            <w:iCs/>
            <w:sz w:val="18"/>
            <w:szCs w:val="18"/>
            <w:lang w:val="fr-BE"/>
          </w:rPr>
          <w:t>Turkuaz</w:t>
        </w:r>
        <w:proofErr w:type="spellEnd"/>
        <w:r w:rsidRPr="00BD1C04">
          <w:rPr>
            <w:rStyle w:val="Lienhypertexte"/>
            <w:rFonts w:ascii="Segoe UI" w:hAnsi="Segoe UI" w:cs="Segoe UI"/>
            <w:i/>
            <w:iCs/>
            <w:sz w:val="18"/>
            <w:szCs w:val="18"/>
            <w:lang w:val="fr-BE"/>
          </w:rPr>
          <w:t xml:space="preserve"> FM – CSA Belgique</w:t>
        </w:r>
      </w:hyperlink>
      <w:r w:rsidRPr="00BD1C04">
        <w:rPr>
          <w:rFonts w:ascii="Segoe UI" w:hAnsi="Segoe UI" w:cs="Segoe UI"/>
          <w:sz w:val="18"/>
          <w:szCs w:val="18"/>
        </w:rPr>
        <w:t>)</w:t>
      </w:r>
    </w:p>
  </w:footnote>
  <w:footnote w:id="5">
    <w:p w14:paraId="48C99CFD" w14:textId="7B0B5FD3" w:rsidR="00E458CD" w:rsidRPr="00536038" w:rsidRDefault="00E458CD" w:rsidP="00536038">
      <w:pPr>
        <w:pStyle w:val="Notedebasdepage"/>
        <w:jc w:val="both"/>
        <w:rPr>
          <w:rFonts w:ascii="Segoe UI" w:hAnsi="Segoe UI" w:cs="Segoe UI"/>
          <w:sz w:val="18"/>
          <w:szCs w:val="18"/>
          <w:lang w:val="fr-BE"/>
        </w:rPr>
      </w:pPr>
      <w:r w:rsidRPr="00536038">
        <w:rPr>
          <w:rStyle w:val="Appelnotedebasdep"/>
          <w:rFonts w:ascii="Segoe UI" w:hAnsi="Segoe UI" w:cs="Segoe UI"/>
          <w:sz w:val="18"/>
          <w:szCs w:val="18"/>
        </w:rPr>
        <w:footnoteRef/>
      </w:r>
      <w:r w:rsidRPr="00536038">
        <w:rPr>
          <w:rFonts w:ascii="Segoe UI" w:hAnsi="Segoe UI" w:cs="Segoe UI"/>
          <w:sz w:val="18"/>
          <w:szCs w:val="18"/>
        </w:rPr>
        <w:t xml:space="preserve"> Collège d’autorisation et de contrôle, 27 mars 2025, en cause la SNC M Production</w:t>
      </w:r>
      <w:r w:rsidR="00536038" w:rsidRPr="00536038">
        <w:rPr>
          <w:rFonts w:ascii="Segoe UI" w:hAnsi="Segoe UI" w:cs="Segoe UI"/>
          <w:sz w:val="18"/>
          <w:szCs w:val="18"/>
        </w:rPr>
        <w:t xml:space="preserve"> (</w:t>
      </w:r>
      <w:hyperlink r:id="rId5" w:history="1">
        <w:r w:rsidR="00536038" w:rsidRPr="00536038">
          <w:rPr>
            <w:rStyle w:val="Lienhypertexte"/>
            <w:rFonts w:ascii="Segoe UI" w:hAnsi="Segoe UI" w:cs="Segoe UI"/>
            <w:i/>
            <w:iCs/>
            <w:sz w:val="18"/>
            <w:szCs w:val="18"/>
            <w:lang w:val="fr-BE"/>
          </w:rPr>
          <w:t xml:space="preserve">Promotion </w:t>
        </w:r>
        <w:proofErr w:type="gramStart"/>
        <w:r w:rsidR="00536038" w:rsidRPr="00536038">
          <w:rPr>
            <w:rStyle w:val="Lienhypertexte"/>
            <w:rFonts w:ascii="Segoe UI" w:hAnsi="Segoe UI" w:cs="Segoe UI"/>
            <w:i/>
            <w:iCs/>
            <w:sz w:val="18"/>
            <w:szCs w:val="18"/>
            <w:lang w:val="fr-BE"/>
          </w:rPr>
          <w:t>culturelle:</w:t>
        </w:r>
        <w:proofErr w:type="gramEnd"/>
        <w:r w:rsidR="00536038" w:rsidRPr="00536038">
          <w:rPr>
            <w:rStyle w:val="Lienhypertexte"/>
            <w:rFonts w:ascii="Segoe UI" w:hAnsi="Segoe UI" w:cs="Segoe UI"/>
            <w:i/>
            <w:iCs/>
            <w:sz w:val="18"/>
            <w:szCs w:val="18"/>
            <w:lang w:val="fr-BE"/>
          </w:rPr>
          <w:t xml:space="preserve"> Contrôle annuel </w:t>
        </w:r>
        <w:proofErr w:type="gramStart"/>
        <w:r w:rsidR="00536038" w:rsidRPr="00536038">
          <w:rPr>
            <w:rStyle w:val="Lienhypertexte"/>
            <w:rFonts w:ascii="Segoe UI" w:hAnsi="Segoe UI" w:cs="Segoe UI"/>
            <w:i/>
            <w:iCs/>
            <w:sz w:val="18"/>
            <w:szCs w:val="18"/>
            <w:lang w:val="fr-BE"/>
          </w:rPr>
          <w:t>2023:</w:t>
        </w:r>
        <w:proofErr w:type="gramEnd"/>
        <w:r w:rsidR="00536038" w:rsidRPr="00536038">
          <w:rPr>
            <w:rStyle w:val="Lienhypertexte"/>
            <w:rFonts w:ascii="Segoe UI" w:hAnsi="Segoe UI" w:cs="Segoe UI"/>
            <w:i/>
            <w:iCs/>
            <w:sz w:val="18"/>
            <w:szCs w:val="18"/>
            <w:lang w:val="fr-BE"/>
          </w:rPr>
          <w:t xml:space="preserve"> Décision </w:t>
        </w:r>
        <w:proofErr w:type="spellStart"/>
        <w:r w:rsidR="00536038" w:rsidRPr="00536038">
          <w:rPr>
            <w:rStyle w:val="Lienhypertexte"/>
            <w:rFonts w:ascii="Segoe UI" w:hAnsi="Segoe UI" w:cs="Segoe UI"/>
            <w:i/>
            <w:iCs/>
            <w:sz w:val="18"/>
            <w:szCs w:val="18"/>
            <w:lang w:val="fr-BE"/>
          </w:rPr>
          <w:t>Turkuaz</w:t>
        </w:r>
        <w:proofErr w:type="spellEnd"/>
        <w:r w:rsidR="00536038" w:rsidRPr="00536038">
          <w:rPr>
            <w:rStyle w:val="Lienhypertexte"/>
            <w:rFonts w:ascii="Segoe UI" w:hAnsi="Segoe UI" w:cs="Segoe UI"/>
            <w:i/>
            <w:iCs/>
            <w:sz w:val="18"/>
            <w:szCs w:val="18"/>
            <w:lang w:val="fr-BE"/>
          </w:rPr>
          <w:t xml:space="preserve"> FM – CSA Belgique</w:t>
        </w:r>
      </w:hyperlink>
      <w:r w:rsidR="00536038" w:rsidRPr="00536038">
        <w:rPr>
          <w:rFonts w:ascii="Segoe UI" w:hAnsi="Segoe UI" w:cs="Segoe U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60056"/>
      <w:docPartObj>
        <w:docPartGallery w:val="Page Numbers (Top of Page)"/>
        <w:docPartUnique/>
      </w:docPartObj>
    </w:sdtPr>
    <w:sdtEndPr/>
    <w:sdtContent>
      <w:p w14:paraId="29F5350F" w14:textId="77777777" w:rsidR="005710CA" w:rsidRDefault="005710CA">
        <w:pPr>
          <w:pStyle w:val="En-tte"/>
          <w:jc w:val="right"/>
        </w:pPr>
        <w:r>
          <w:fldChar w:fldCharType="begin"/>
        </w:r>
        <w:r>
          <w:instrText>PAGE   \* MERGEFORMAT</w:instrText>
        </w:r>
        <w:r>
          <w:fldChar w:fldCharType="separate"/>
        </w:r>
        <w:r>
          <w:rPr>
            <w:lang w:val="fr-FR"/>
          </w:rPr>
          <w:t>2</w:t>
        </w:r>
        <w:r>
          <w:fldChar w:fldCharType="end"/>
        </w:r>
      </w:p>
    </w:sdtContent>
  </w:sdt>
  <w:p w14:paraId="3F014EE6" w14:textId="77777777" w:rsidR="005710CA" w:rsidRDefault="005710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C7E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DC7EBB"/>
    <w:multiLevelType w:val="multilevel"/>
    <w:tmpl w:val="5CF6C6F8"/>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2AA32EA"/>
    <w:multiLevelType w:val="hybridMultilevel"/>
    <w:tmpl w:val="67A811C6"/>
    <w:lvl w:ilvl="0" w:tplc="4DB2038C">
      <w:start w:val="39"/>
      <w:numFmt w:val="bullet"/>
      <w:lvlText w:val=""/>
      <w:lvlJc w:val="left"/>
      <w:pPr>
        <w:ind w:left="1211" w:hanging="360"/>
      </w:pPr>
      <w:rPr>
        <w:rFonts w:ascii="Symbol" w:eastAsiaTheme="minorEastAsia" w:hAnsi="Symbol" w:cs="Segoe UI"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3" w15:restartNumberingAfterBreak="0">
    <w:nsid w:val="29391820"/>
    <w:multiLevelType w:val="hybridMultilevel"/>
    <w:tmpl w:val="8BE8BF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99C557F"/>
    <w:multiLevelType w:val="multilevel"/>
    <w:tmpl w:val="0BC0470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CD335F0"/>
    <w:multiLevelType w:val="hybridMultilevel"/>
    <w:tmpl w:val="E4AC5BDC"/>
    <w:lvl w:ilvl="0" w:tplc="3B302968">
      <w:start w:val="28"/>
      <w:numFmt w:val="bullet"/>
      <w:lvlText w:val="-"/>
      <w:lvlJc w:val="left"/>
      <w:pPr>
        <w:ind w:left="786" w:hanging="360"/>
      </w:pPr>
      <w:rPr>
        <w:rFonts w:ascii="Aptos" w:eastAsiaTheme="minorEastAsia" w:hAnsi="Aptos" w:cstheme="minorBid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 w15:restartNumberingAfterBreak="0">
    <w:nsid w:val="42CE0FFB"/>
    <w:multiLevelType w:val="hybridMultilevel"/>
    <w:tmpl w:val="ED20A458"/>
    <w:lvl w:ilvl="0" w:tplc="0FA228A6">
      <w:numFmt w:val="bullet"/>
      <w:lvlText w:val="-"/>
      <w:lvlJc w:val="left"/>
      <w:pPr>
        <w:ind w:left="720" w:hanging="360"/>
      </w:pPr>
      <w:rPr>
        <w:rFonts w:ascii="Segoe UI" w:eastAsiaTheme="minorEastAsia"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58A7B78"/>
    <w:multiLevelType w:val="hybridMultilevel"/>
    <w:tmpl w:val="EB8E37FA"/>
    <w:lvl w:ilvl="0" w:tplc="45A4FD56">
      <w:start w:val="1"/>
      <w:numFmt w:val="decimal"/>
      <w:lvlText w:val="%1"/>
      <w:lvlJc w:val="left"/>
      <w:pPr>
        <w:ind w:left="3338"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77084E2D"/>
    <w:multiLevelType w:val="hybridMultilevel"/>
    <w:tmpl w:val="33F0EB6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76B197A"/>
    <w:multiLevelType w:val="hybridMultilevel"/>
    <w:tmpl w:val="2DD23D06"/>
    <w:lvl w:ilvl="0" w:tplc="6684384C">
      <w:numFmt w:val="bullet"/>
      <w:lvlText w:val="-"/>
      <w:lvlJc w:val="left"/>
      <w:pPr>
        <w:ind w:left="1069" w:hanging="360"/>
      </w:pPr>
      <w:rPr>
        <w:rFonts w:ascii="Segoe UI" w:eastAsiaTheme="minorEastAsia" w:hAnsi="Segoe UI" w:cs="Segoe U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0" w15:restartNumberingAfterBreak="0">
    <w:nsid w:val="7D18460E"/>
    <w:multiLevelType w:val="hybridMultilevel"/>
    <w:tmpl w:val="3BC6638A"/>
    <w:lvl w:ilvl="0" w:tplc="C2BC47A6">
      <w:start w:val="1"/>
      <w:numFmt w:val="bullet"/>
      <w:lvlText w:val="-"/>
      <w:lvlJc w:val="left"/>
      <w:pPr>
        <w:ind w:left="1080" w:hanging="360"/>
      </w:pPr>
      <w:rPr>
        <w:rFonts w:ascii="Segoe UI" w:eastAsiaTheme="minorEastAsia" w:hAnsi="Segoe UI" w:cs="Segoe U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923345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2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768812">
    <w:abstractNumId w:val="0"/>
  </w:num>
  <w:num w:numId="4" w16cid:durableId="1509561846">
    <w:abstractNumId w:val="9"/>
  </w:num>
  <w:num w:numId="5" w16cid:durableId="514271710">
    <w:abstractNumId w:val="7"/>
  </w:num>
  <w:num w:numId="6" w16cid:durableId="828329468">
    <w:abstractNumId w:val="6"/>
  </w:num>
  <w:num w:numId="7" w16cid:durableId="1758475669">
    <w:abstractNumId w:val="1"/>
  </w:num>
  <w:num w:numId="8" w16cid:durableId="1626615165">
    <w:abstractNumId w:val="3"/>
  </w:num>
  <w:num w:numId="9" w16cid:durableId="944847936">
    <w:abstractNumId w:val="5"/>
  </w:num>
  <w:num w:numId="10" w16cid:durableId="2031950656">
    <w:abstractNumId w:val="8"/>
  </w:num>
  <w:num w:numId="11" w16cid:durableId="2121417344">
    <w:abstractNumId w:val="10"/>
  </w:num>
  <w:num w:numId="12" w16cid:durableId="79694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CA"/>
    <w:rsid w:val="00063DB5"/>
    <w:rsid w:val="000827D0"/>
    <w:rsid w:val="000B2097"/>
    <w:rsid w:val="000B2570"/>
    <w:rsid w:val="000D1982"/>
    <w:rsid w:val="000D42EE"/>
    <w:rsid w:val="000D5956"/>
    <w:rsid w:val="000E41F6"/>
    <w:rsid w:val="000E6AD2"/>
    <w:rsid w:val="000E6D63"/>
    <w:rsid w:val="000F05EF"/>
    <w:rsid w:val="001054C5"/>
    <w:rsid w:val="00106259"/>
    <w:rsid w:val="00114B81"/>
    <w:rsid w:val="00127BE6"/>
    <w:rsid w:val="00131D0F"/>
    <w:rsid w:val="00144333"/>
    <w:rsid w:val="00165241"/>
    <w:rsid w:val="00190644"/>
    <w:rsid w:val="001906A0"/>
    <w:rsid w:val="001B0D2A"/>
    <w:rsid w:val="001B516E"/>
    <w:rsid w:val="001D617F"/>
    <w:rsid w:val="001F34B9"/>
    <w:rsid w:val="0021764E"/>
    <w:rsid w:val="0023138C"/>
    <w:rsid w:val="002514A1"/>
    <w:rsid w:val="002636C3"/>
    <w:rsid w:val="00286490"/>
    <w:rsid w:val="00292813"/>
    <w:rsid w:val="002B5B1C"/>
    <w:rsid w:val="003151A0"/>
    <w:rsid w:val="00315E5B"/>
    <w:rsid w:val="00317333"/>
    <w:rsid w:val="00353465"/>
    <w:rsid w:val="00374F5E"/>
    <w:rsid w:val="00392FC8"/>
    <w:rsid w:val="00397979"/>
    <w:rsid w:val="003D4701"/>
    <w:rsid w:val="00402A02"/>
    <w:rsid w:val="00413617"/>
    <w:rsid w:val="00420FBE"/>
    <w:rsid w:val="004238BA"/>
    <w:rsid w:val="00482C88"/>
    <w:rsid w:val="004A3C8F"/>
    <w:rsid w:val="004A4E8B"/>
    <w:rsid w:val="004A5E48"/>
    <w:rsid w:val="004B2F65"/>
    <w:rsid w:val="004E0EBA"/>
    <w:rsid w:val="004E2583"/>
    <w:rsid w:val="004F713C"/>
    <w:rsid w:val="0051355D"/>
    <w:rsid w:val="00515D60"/>
    <w:rsid w:val="00525428"/>
    <w:rsid w:val="00533007"/>
    <w:rsid w:val="00536038"/>
    <w:rsid w:val="00541CC4"/>
    <w:rsid w:val="0054438F"/>
    <w:rsid w:val="00550D55"/>
    <w:rsid w:val="00553489"/>
    <w:rsid w:val="005545B5"/>
    <w:rsid w:val="005575E7"/>
    <w:rsid w:val="0056477C"/>
    <w:rsid w:val="005710CA"/>
    <w:rsid w:val="005A0553"/>
    <w:rsid w:val="005A5876"/>
    <w:rsid w:val="005B5895"/>
    <w:rsid w:val="005C0D0E"/>
    <w:rsid w:val="005D2B14"/>
    <w:rsid w:val="005E0942"/>
    <w:rsid w:val="005E4501"/>
    <w:rsid w:val="005E45BC"/>
    <w:rsid w:val="005F31AC"/>
    <w:rsid w:val="005F4A13"/>
    <w:rsid w:val="00602E30"/>
    <w:rsid w:val="00605EF2"/>
    <w:rsid w:val="00610CBD"/>
    <w:rsid w:val="00617EF8"/>
    <w:rsid w:val="006519CE"/>
    <w:rsid w:val="006541E5"/>
    <w:rsid w:val="00676606"/>
    <w:rsid w:val="006935B9"/>
    <w:rsid w:val="006A11B3"/>
    <w:rsid w:val="006B08FF"/>
    <w:rsid w:val="006B3FBC"/>
    <w:rsid w:val="006B567C"/>
    <w:rsid w:val="006C3344"/>
    <w:rsid w:val="006C79DA"/>
    <w:rsid w:val="006D25AE"/>
    <w:rsid w:val="006D4917"/>
    <w:rsid w:val="006D55CE"/>
    <w:rsid w:val="006D6F03"/>
    <w:rsid w:val="006F6438"/>
    <w:rsid w:val="0072367A"/>
    <w:rsid w:val="00734B9B"/>
    <w:rsid w:val="00743059"/>
    <w:rsid w:val="007511C2"/>
    <w:rsid w:val="00763A19"/>
    <w:rsid w:val="00777C74"/>
    <w:rsid w:val="00783522"/>
    <w:rsid w:val="00785264"/>
    <w:rsid w:val="007969E4"/>
    <w:rsid w:val="007C4D6F"/>
    <w:rsid w:val="007D0A7A"/>
    <w:rsid w:val="007D6C22"/>
    <w:rsid w:val="007E0117"/>
    <w:rsid w:val="007F13F2"/>
    <w:rsid w:val="00807D5E"/>
    <w:rsid w:val="00814998"/>
    <w:rsid w:val="0083123D"/>
    <w:rsid w:val="00832D14"/>
    <w:rsid w:val="00835FA1"/>
    <w:rsid w:val="00837787"/>
    <w:rsid w:val="00840E45"/>
    <w:rsid w:val="00843EB6"/>
    <w:rsid w:val="008507CC"/>
    <w:rsid w:val="008546A6"/>
    <w:rsid w:val="00876D50"/>
    <w:rsid w:val="008824DB"/>
    <w:rsid w:val="008B0E76"/>
    <w:rsid w:val="008C31EA"/>
    <w:rsid w:val="008C5FC4"/>
    <w:rsid w:val="008F4CDB"/>
    <w:rsid w:val="00900801"/>
    <w:rsid w:val="00945778"/>
    <w:rsid w:val="00954D89"/>
    <w:rsid w:val="0096464C"/>
    <w:rsid w:val="00966302"/>
    <w:rsid w:val="00972B1A"/>
    <w:rsid w:val="009863A5"/>
    <w:rsid w:val="009B0BA2"/>
    <w:rsid w:val="009D0792"/>
    <w:rsid w:val="009D7CB5"/>
    <w:rsid w:val="009E3E67"/>
    <w:rsid w:val="00A0360E"/>
    <w:rsid w:val="00A12605"/>
    <w:rsid w:val="00A3109C"/>
    <w:rsid w:val="00A47049"/>
    <w:rsid w:val="00A663DA"/>
    <w:rsid w:val="00A75203"/>
    <w:rsid w:val="00A81192"/>
    <w:rsid w:val="00A93168"/>
    <w:rsid w:val="00A94948"/>
    <w:rsid w:val="00A972B6"/>
    <w:rsid w:val="00AB09D3"/>
    <w:rsid w:val="00AC3D93"/>
    <w:rsid w:val="00AC5014"/>
    <w:rsid w:val="00AC6220"/>
    <w:rsid w:val="00AD0BA3"/>
    <w:rsid w:val="00AD7650"/>
    <w:rsid w:val="00AE1C8C"/>
    <w:rsid w:val="00AE4A28"/>
    <w:rsid w:val="00AF6F5A"/>
    <w:rsid w:val="00B165C6"/>
    <w:rsid w:val="00B50E57"/>
    <w:rsid w:val="00B518D1"/>
    <w:rsid w:val="00B57A97"/>
    <w:rsid w:val="00B6585B"/>
    <w:rsid w:val="00B70E6B"/>
    <w:rsid w:val="00B73DF8"/>
    <w:rsid w:val="00B74F80"/>
    <w:rsid w:val="00B75F66"/>
    <w:rsid w:val="00B83FF5"/>
    <w:rsid w:val="00BA6F4C"/>
    <w:rsid w:val="00BD1C04"/>
    <w:rsid w:val="00BD75A2"/>
    <w:rsid w:val="00BF0305"/>
    <w:rsid w:val="00BF355E"/>
    <w:rsid w:val="00BF50AE"/>
    <w:rsid w:val="00BF7394"/>
    <w:rsid w:val="00C00892"/>
    <w:rsid w:val="00C1677C"/>
    <w:rsid w:val="00C225EC"/>
    <w:rsid w:val="00C26022"/>
    <w:rsid w:val="00C30E64"/>
    <w:rsid w:val="00C35A9C"/>
    <w:rsid w:val="00C41EB6"/>
    <w:rsid w:val="00C50B2A"/>
    <w:rsid w:val="00C733A1"/>
    <w:rsid w:val="00C751DE"/>
    <w:rsid w:val="00C94B85"/>
    <w:rsid w:val="00CA31B9"/>
    <w:rsid w:val="00CB7A3F"/>
    <w:rsid w:val="00CC01B5"/>
    <w:rsid w:val="00CC0989"/>
    <w:rsid w:val="00CE1640"/>
    <w:rsid w:val="00CE53DA"/>
    <w:rsid w:val="00CF1EAA"/>
    <w:rsid w:val="00CF4E83"/>
    <w:rsid w:val="00D01684"/>
    <w:rsid w:val="00D03DBE"/>
    <w:rsid w:val="00D0451B"/>
    <w:rsid w:val="00D10594"/>
    <w:rsid w:val="00D16380"/>
    <w:rsid w:val="00D31804"/>
    <w:rsid w:val="00D31F48"/>
    <w:rsid w:val="00D330D0"/>
    <w:rsid w:val="00D403B9"/>
    <w:rsid w:val="00D440B1"/>
    <w:rsid w:val="00D47896"/>
    <w:rsid w:val="00D54C27"/>
    <w:rsid w:val="00D73BAF"/>
    <w:rsid w:val="00D830F6"/>
    <w:rsid w:val="00DB42AD"/>
    <w:rsid w:val="00DB7F1D"/>
    <w:rsid w:val="00DD5B2D"/>
    <w:rsid w:val="00E31977"/>
    <w:rsid w:val="00E3212B"/>
    <w:rsid w:val="00E458CD"/>
    <w:rsid w:val="00E50EEA"/>
    <w:rsid w:val="00E77476"/>
    <w:rsid w:val="00E83121"/>
    <w:rsid w:val="00EF3B45"/>
    <w:rsid w:val="00EF694C"/>
    <w:rsid w:val="00F15F3D"/>
    <w:rsid w:val="00F169BE"/>
    <w:rsid w:val="00F21F38"/>
    <w:rsid w:val="00F25E0C"/>
    <w:rsid w:val="00F60EE0"/>
    <w:rsid w:val="00F62058"/>
    <w:rsid w:val="00F63A3E"/>
    <w:rsid w:val="00F85852"/>
    <w:rsid w:val="00F91B9A"/>
    <w:rsid w:val="00FA6F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7684"/>
  <w15:chartTrackingRefBased/>
  <w15:docId w15:val="{DE4B39BD-D6A0-40B0-8087-1BE48DED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CA"/>
    <w:pPr>
      <w:spacing w:line="252" w:lineRule="auto"/>
      <w:jc w:val="both"/>
    </w:pPr>
    <w:rPr>
      <w:rFonts w:eastAsiaTheme="minorEastAsia"/>
      <w:kern w:val="0"/>
      <w:lang w:val="en-US"/>
      <w14:ligatures w14:val="none"/>
    </w:rPr>
  </w:style>
  <w:style w:type="paragraph" w:styleId="Titre1">
    <w:name w:val="heading 1"/>
    <w:basedOn w:val="Normal"/>
    <w:next w:val="Normal"/>
    <w:link w:val="Titre1Car"/>
    <w:uiPriority w:val="9"/>
    <w:qFormat/>
    <w:rsid w:val="005710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710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710C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710C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710C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710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10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10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10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0C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710C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710C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710C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710C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710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10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10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10CA"/>
    <w:rPr>
      <w:rFonts w:eastAsiaTheme="majorEastAsia" w:cstheme="majorBidi"/>
      <w:color w:val="272727" w:themeColor="text1" w:themeTint="D8"/>
    </w:rPr>
  </w:style>
  <w:style w:type="paragraph" w:styleId="Titre">
    <w:name w:val="Title"/>
    <w:basedOn w:val="Normal"/>
    <w:next w:val="Normal"/>
    <w:link w:val="TitreCar"/>
    <w:uiPriority w:val="10"/>
    <w:qFormat/>
    <w:rsid w:val="0057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10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10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10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10CA"/>
    <w:pPr>
      <w:spacing w:before="160"/>
      <w:jc w:val="center"/>
    </w:pPr>
    <w:rPr>
      <w:i/>
      <w:iCs/>
      <w:color w:val="404040" w:themeColor="text1" w:themeTint="BF"/>
    </w:rPr>
  </w:style>
  <w:style w:type="character" w:customStyle="1" w:styleId="CitationCar">
    <w:name w:val="Citation Car"/>
    <w:basedOn w:val="Policepardfaut"/>
    <w:link w:val="Citation"/>
    <w:uiPriority w:val="29"/>
    <w:rsid w:val="005710CA"/>
    <w:rPr>
      <w:i/>
      <w:iCs/>
      <w:color w:val="404040" w:themeColor="text1" w:themeTint="BF"/>
    </w:rPr>
  </w:style>
  <w:style w:type="paragraph" w:styleId="Paragraphedeliste">
    <w:name w:val="List Paragraph"/>
    <w:basedOn w:val="Normal"/>
    <w:uiPriority w:val="34"/>
    <w:qFormat/>
    <w:rsid w:val="005710CA"/>
    <w:pPr>
      <w:ind w:left="720"/>
      <w:contextualSpacing/>
    </w:pPr>
  </w:style>
  <w:style w:type="character" w:styleId="Accentuationintense">
    <w:name w:val="Intense Emphasis"/>
    <w:basedOn w:val="Policepardfaut"/>
    <w:uiPriority w:val="21"/>
    <w:qFormat/>
    <w:rsid w:val="005710CA"/>
    <w:rPr>
      <w:i/>
      <w:iCs/>
      <w:color w:val="2E74B5" w:themeColor="accent1" w:themeShade="BF"/>
    </w:rPr>
  </w:style>
  <w:style w:type="paragraph" w:styleId="Citationintense">
    <w:name w:val="Intense Quote"/>
    <w:basedOn w:val="Normal"/>
    <w:next w:val="Normal"/>
    <w:link w:val="CitationintenseCar"/>
    <w:uiPriority w:val="30"/>
    <w:qFormat/>
    <w:rsid w:val="005710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710CA"/>
    <w:rPr>
      <w:i/>
      <w:iCs/>
      <w:color w:val="2E74B5" w:themeColor="accent1" w:themeShade="BF"/>
    </w:rPr>
  </w:style>
  <w:style w:type="character" w:styleId="Rfrenceintense">
    <w:name w:val="Intense Reference"/>
    <w:basedOn w:val="Policepardfaut"/>
    <w:uiPriority w:val="32"/>
    <w:qFormat/>
    <w:rsid w:val="005710CA"/>
    <w:rPr>
      <w:b/>
      <w:bCs/>
      <w:smallCaps/>
      <w:color w:val="2E74B5" w:themeColor="accent1" w:themeShade="BF"/>
      <w:spacing w:val="5"/>
    </w:rPr>
  </w:style>
  <w:style w:type="paragraph" w:styleId="Corpsdetexte">
    <w:name w:val="Body Text"/>
    <w:basedOn w:val="Normal"/>
    <w:link w:val="CorpsdetexteCar"/>
    <w:uiPriority w:val="1"/>
    <w:rsid w:val="005710CA"/>
    <w:rPr>
      <w:rFonts w:ascii="Poppins" w:eastAsia="Poppins" w:hAnsi="Poppins" w:cs="Poppins"/>
      <w:b/>
      <w:bCs/>
      <w:sz w:val="21"/>
      <w:szCs w:val="21"/>
    </w:rPr>
  </w:style>
  <w:style w:type="character" w:customStyle="1" w:styleId="CorpsdetexteCar">
    <w:name w:val="Corps de texte Car"/>
    <w:basedOn w:val="Policepardfaut"/>
    <w:link w:val="Corpsdetexte"/>
    <w:uiPriority w:val="1"/>
    <w:rsid w:val="005710CA"/>
    <w:rPr>
      <w:rFonts w:ascii="Poppins" w:eastAsia="Poppins" w:hAnsi="Poppins" w:cs="Poppins"/>
      <w:b/>
      <w:bCs/>
      <w:kern w:val="0"/>
      <w:sz w:val="21"/>
      <w:szCs w:val="21"/>
      <w:lang w:val="en-US"/>
      <w14:ligatures w14:val="none"/>
    </w:rPr>
  </w:style>
  <w:style w:type="paragraph" w:styleId="En-tte">
    <w:name w:val="header"/>
    <w:basedOn w:val="Normal"/>
    <w:link w:val="En-tteCar"/>
    <w:uiPriority w:val="99"/>
    <w:unhideWhenUsed/>
    <w:rsid w:val="005710CA"/>
    <w:pPr>
      <w:tabs>
        <w:tab w:val="center" w:pos="4536"/>
        <w:tab w:val="right" w:pos="9072"/>
      </w:tabs>
    </w:pPr>
  </w:style>
  <w:style w:type="character" w:customStyle="1" w:styleId="En-tteCar">
    <w:name w:val="En-tête Car"/>
    <w:basedOn w:val="Policepardfaut"/>
    <w:link w:val="En-tte"/>
    <w:uiPriority w:val="99"/>
    <w:rsid w:val="005710CA"/>
    <w:rPr>
      <w:rFonts w:eastAsiaTheme="minorEastAsia"/>
      <w:kern w:val="0"/>
      <w:lang w:val="en-US"/>
      <w14:ligatures w14:val="none"/>
    </w:rPr>
  </w:style>
  <w:style w:type="paragraph" w:styleId="Sansinterligne">
    <w:name w:val="No Spacing"/>
    <w:link w:val="SansinterligneCar"/>
    <w:uiPriority w:val="1"/>
    <w:qFormat/>
    <w:rsid w:val="005710CA"/>
    <w:pPr>
      <w:spacing w:after="0" w:line="240" w:lineRule="auto"/>
      <w:jc w:val="both"/>
    </w:pPr>
    <w:rPr>
      <w:rFonts w:eastAsiaTheme="minorEastAsia"/>
      <w:kern w:val="0"/>
      <w:lang w:val="en-US"/>
      <w14:ligatures w14:val="none"/>
    </w:rPr>
  </w:style>
  <w:style w:type="character" w:styleId="Lienhypertexte">
    <w:name w:val="Hyperlink"/>
    <w:basedOn w:val="Policepardfaut"/>
    <w:uiPriority w:val="99"/>
    <w:unhideWhenUsed/>
    <w:rsid w:val="005710CA"/>
    <w:rPr>
      <w:color w:val="0563C1" w:themeColor="hyperlink"/>
      <w:u w:val="single"/>
    </w:rPr>
  </w:style>
  <w:style w:type="paragraph" w:styleId="Notedebasdepage">
    <w:name w:val="footnote text"/>
    <w:basedOn w:val="Normal"/>
    <w:link w:val="NotedebasdepageCar"/>
    <w:uiPriority w:val="99"/>
    <w:unhideWhenUsed/>
    <w:rsid w:val="005710CA"/>
    <w:pPr>
      <w:spacing w:after="0" w:line="240" w:lineRule="auto"/>
      <w:jc w:val="left"/>
    </w:pPr>
    <w:rPr>
      <w:rFonts w:ascii="Times" w:eastAsia="Times" w:hAnsi="Times" w:cs="Times New Roman"/>
      <w:sz w:val="20"/>
      <w:szCs w:val="20"/>
      <w:lang w:val="fr-FR" w:eastAsia="fr-FR"/>
    </w:rPr>
  </w:style>
  <w:style w:type="character" w:customStyle="1" w:styleId="NotedebasdepageCar">
    <w:name w:val="Note de bas de page Car"/>
    <w:basedOn w:val="Policepardfaut"/>
    <w:link w:val="Notedebasdepage"/>
    <w:uiPriority w:val="99"/>
    <w:rsid w:val="005710CA"/>
    <w:rPr>
      <w:rFonts w:ascii="Times" w:eastAsia="Times" w:hAnsi="Times" w:cs="Times New Roman"/>
      <w:kern w:val="0"/>
      <w:sz w:val="20"/>
      <w:szCs w:val="20"/>
      <w:lang w:val="fr-FR" w:eastAsia="fr-FR"/>
      <w14:ligatures w14:val="none"/>
    </w:rPr>
  </w:style>
  <w:style w:type="character" w:styleId="Appelnotedebasdep">
    <w:name w:val="footnote reference"/>
    <w:basedOn w:val="Policepardfaut"/>
    <w:uiPriority w:val="99"/>
    <w:semiHidden/>
    <w:unhideWhenUsed/>
    <w:rsid w:val="005710CA"/>
    <w:rPr>
      <w:vertAlign w:val="superscript"/>
    </w:rPr>
  </w:style>
  <w:style w:type="character" w:customStyle="1" w:styleId="SansinterligneCar">
    <w:name w:val="Sans interligne Car"/>
    <w:basedOn w:val="Policepardfaut"/>
    <w:link w:val="Sansinterligne"/>
    <w:uiPriority w:val="1"/>
    <w:qFormat/>
    <w:locked/>
    <w:rsid w:val="005710CA"/>
    <w:rPr>
      <w:rFonts w:eastAsiaTheme="minorEastAsia"/>
      <w:kern w:val="0"/>
      <w:lang w:val="en-US"/>
      <w14:ligatures w14:val="none"/>
    </w:rPr>
  </w:style>
  <w:style w:type="character" w:customStyle="1" w:styleId="normaltextrun">
    <w:name w:val="normaltextrun"/>
    <w:basedOn w:val="Policepardfaut"/>
    <w:qFormat/>
    <w:rsid w:val="005710CA"/>
  </w:style>
  <w:style w:type="character" w:styleId="Mentionnonrsolue">
    <w:name w:val="Unresolved Mention"/>
    <w:basedOn w:val="Policepardfaut"/>
    <w:uiPriority w:val="99"/>
    <w:semiHidden/>
    <w:unhideWhenUsed/>
    <w:rsid w:val="00A972B6"/>
    <w:rPr>
      <w:color w:val="605E5C"/>
      <w:shd w:val="clear" w:color="auto" w:fill="E1DFDD"/>
    </w:rPr>
  </w:style>
  <w:style w:type="character" w:styleId="Marquedecommentaire">
    <w:name w:val="annotation reference"/>
    <w:basedOn w:val="Policepardfaut"/>
    <w:uiPriority w:val="99"/>
    <w:semiHidden/>
    <w:unhideWhenUsed/>
    <w:rsid w:val="00B165C6"/>
    <w:rPr>
      <w:sz w:val="16"/>
      <w:szCs w:val="16"/>
    </w:rPr>
  </w:style>
  <w:style w:type="paragraph" w:styleId="Commentaire">
    <w:name w:val="annotation text"/>
    <w:basedOn w:val="Normal"/>
    <w:link w:val="CommentaireCar"/>
    <w:uiPriority w:val="99"/>
    <w:unhideWhenUsed/>
    <w:rsid w:val="00B165C6"/>
    <w:pPr>
      <w:spacing w:line="240" w:lineRule="auto"/>
    </w:pPr>
    <w:rPr>
      <w:sz w:val="20"/>
      <w:szCs w:val="20"/>
    </w:rPr>
  </w:style>
  <w:style w:type="character" w:customStyle="1" w:styleId="CommentaireCar">
    <w:name w:val="Commentaire Car"/>
    <w:basedOn w:val="Policepardfaut"/>
    <w:link w:val="Commentaire"/>
    <w:uiPriority w:val="99"/>
    <w:rsid w:val="00B165C6"/>
    <w:rPr>
      <w:rFonts w:eastAsiaTheme="minorEastAsia"/>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835FA1"/>
    <w:rPr>
      <w:b/>
      <w:bCs/>
    </w:rPr>
  </w:style>
  <w:style w:type="character" w:customStyle="1" w:styleId="ObjetducommentaireCar">
    <w:name w:val="Objet du commentaire Car"/>
    <w:basedOn w:val="CommentaireCar"/>
    <w:link w:val="Objetducommentaire"/>
    <w:uiPriority w:val="99"/>
    <w:semiHidden/>
    <w:rsid w:val="00835FA1"/>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sa.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sa.be/document/decision-turkuaz-non-respect-des-engagements-en-matiere-de-diffusion-des-programmes-en-langue-francaise/" TargetMode="External"/><Relationship Id="rId2" Type="http://schemas.openxmlformats.org/officeDocument/2006/relationships/hyperlink" Target="https://www.csa.be/wp-content/uploads/2025/01/20250116_Decision_Warm_controle_annuel_2023.pdf" TargetMode="External"/><Relationship Id="rId1" Type="http://schemas.openxmlformats.org/officeDocument/2006/relationships/hyperlink" Target="https://www.csa.be/document/decision-de-derogation-a-lobligation-demettre-en-langue-francaise-turkuaz-fm/" TargetMode="External"/><Relationship Id="rId5" Type="http://schemas.openxmlformats.org/officeDocument/2006/relationships/hyperlink" Target="https://www.csa.be/document/promotion-culturelle-controle-annuel-2023-decision-turkuaz-fm/" TargetMode="External"/><Relationship Id="rId4" Type="http://schemas.openxmlformats.org/officeDocument/2006/relationships/hyperlink" Target="https://www.csa.be/document/quotas-musicaux-controle-annuel-2020-decision-turkuaz-f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1A4E-8ACF-4A0A-BBAF-689EDED1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15589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Coomans</dc:creator>
  <cp:keywords/>
  <dc:description/>
  <cp:lastModifiedBy>Marie Coomans</cp:lastModifiedBy>
  <cp:revision>3</cp:revision>
  <dcterms:created xsi:type="dcterms:W3CDTF">2025-12-11T15:42:00Z</dcterms:created>
  <dcterms:modified xsi:type="dcterms:W3CDTF">2025-12-11T15:42:00Z</dcterms:modified>
</cp:coreProperties>
</file>