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D52F" w14:textId="77777777" w:rsidR="00B31B26" w:rsidRPr="001A488D" w:rsidRDefault="00B31B26" w:rsidP="00874255">
      <w:pPr>
        <w:autoSpaceDE w:val="0"/>
        <w:autoSpaceDN w:val="0"/>
        <w:adjustRightInd w:val="0"/>
        <w:rPr>
          <w:rFonts w:ascii="Poppins" w:hAnsi="Poppins" w:cs="Poppins"/>
          <w:b/>
          <w:bCs/>
          <w:szCs w:val="24"/>
        </w:rPr>
      </w:pPr>
    </w:p>
    <w:p w14:paraId="0234D798" w14:textId="4BC60C1F" w:rsidR="00874255" w:rsidRPr="001A488D" w:rsidRDefault="00874255" w:rsidP="00874255">
      <w:pPr>
        <w:autoSpaceDE w:val="0"/>
        <w:autoSpaceDN w:val="0"/>
        <w:adjustRightInd w:val="0"/>
        <w:rPr>
          <w:rFonts w:ascii="Poppins" w:hAnsi="Poppins" w:cs="Poppins"/>
          <w:b/>
          <w:bCs/>
          <w:szCs w:val="24"/>
        </w:rPr>
      </w:pPr>
      <w:r w:rsidRPr="001A488D">
        <w:rPr>
          <w:rFonts w:ascii="Poppins" w:hAnsi="Poppins" w:cs="Poppins"/>
          <w:b/>
          <w:bCs/>
          <w:szCs w:val="24"/>
        </w:rPr>
        <w:t>Collège d’autorisation et de contrôle</w:t>
      </w:r>
    </w:p>
    <w:p w14:paraId="403F8FA0" w14:textId="77777777" w:rsidR="00B04E74" w:rsidRPr="001A488D" w:rsidRDefault="00B04E74" w:rsidP="00874255">
      <w:pPr>
        <w:autoSpaceDE w:val="0"/>
        <w:autoSpaceDN w:val="0"/>
        <w:adjustRightInd w:val="0"/>
        <w:rPr>
          <w:rFonts w:ascii="Poppins" w:hAnsi="Poppins" w:cs="Poppins"/>
          <w:b/>
          <w:bCs/>
          <w:szCs w:val="24"/>
        </w:rPr>
      </w:pPr>
    </w:p>
    <w:p w14:paraId="6175C9D0" w14:textId="4DEAB532" w:rsidR="00874255" w:rsidRPr="001A488D" w:rsidRDefault="00126167" w:rsidP="00874255">
      <w:pPr>
        <w:autoSpaceDE w:val="0"/>
        <w:autoSpaceDN w:val="0"/>
        <w:adjustRightInd w:val="0"/>
        <w:jc w:val="both"/>
        <w:rPr>
          <w:rFonts w:ascii="Poppins" w:hAnsi="Poppins" w:cs="Poppins"/>
          <w:b/>
          <w:bCs/>
          <w:szCs w:val="24"/>
        </w:rPr>
      </w:pPr>
      <w:r>
        <w:rPr>
          <w:rFonts w:ascii="Poppins" w:hAnsi="Poppins" w:cs="Poppins"/>
          <w:b/>
          <w:bCs/>
          <w:szCs w:val="24"/>
        </w:rPr>
        <w:t>Consultation publique</w:t>
      </w:r>
      <w:r w:rsidR="00874255" w:rsidRPr="001A488D">
        <w:rPr>
          <w:rFonts w:ascii="Poppins" w:hAnsi="Poppins" w:cs="Poppins"/>
          <w:b/>
          <w:bCs/>
          <w:szCs w:val="24"/>
        </w:rPr>
        <w:t xml:space="preserve"> du </w:t>
      </w:r>
      <w:r w:rsidR="00A33753">
        <w:rPr>
          <w:rFonts w:ascii="Poppins" w:hAnsi="Poppins" w:cs="Poppins"/>
          <w:b/>
          <w:bCs/>
          <w:szCs w:val="24"/>
        </w:rPr>
        <w:t>2 juillet 2026</w:t>
      </w:r>
    </w:p>
    <w:p w14:paraId="7ECC157D" w14:textId="77777777" w:rsidR="00874255" w:rsidRPr="001A488D" w:rsidRDefault="00874255" w:rsidP="00874255">
      <w:pPr>
        <w:autoSpaceDE w:val="0"/>
        <w:autoSpaceDN w:val="0"/>
        <w:adjustRightInd w:val="0"/>
        <w:jc w:val="both"/>
        <w:rPr>
          <w:rFonts w:ascii="Poppins" w:hAnsi="Poppins" w:cs="Poppins"/>
          <w:sz w:val="18"/>
          <w:szCs w:val="18"/>
        </w:rPr>
      </w:pPr>
    </w:p>
    <w:p w14:paraId="709ECC1A" w14:textId="71558501" w:rsidR="00AD2CB9" w:rsidRDefault="00AD2CB9" w:rsidP="00AD2CB9">
      <w:pPr>
        <w:spacing w:before="120"/>
        <w:jc w:val="both"/>
        <w:rPr>
          <w:rFonts w:ascii="Poppins" w:hAnsi="Poppins" w:cs="Poppins"/>
          <w:sz w:val="18"/>
          <w:szCs w:val="18"/>
        </w:rPr>
      </w:pPr>
      <w:r>
        <w:rPr>
          <w:rFonts w:ascii="Poppins" w:hAnsi="Poppins" w:cs="Poppins"/>
          <w:sz w:val="18"/>
          <w:szCs w:val="18"/>
        </w:rPr>
        <w:t>Le Collège d'autorisation et de contrôle a été saisi, le 28 mai 2021, d’une demande provenant de R.M.S. Régie SPRL (dossier PF2019-136) pour la modification des caractéristiques techniques de son service de radiodiffusion sonore en mode analogique par voie hertzienne comme prévu par l’article 3.5.0-3 du décret du 4 février 2021 relatif aux services de médias audiovisuels et aux services de partage de</w:t>
      </w:r>
      <w:r w:rsidR="00D31EF8">
        <w:rPr>
          <w:rFonts w:ascii="Poppins" w:hAnsi="Poppins" w:cs="Poppins"/>
          <w:sz w:val="18"/>
          <w:szCs w:val="18"/>
        </w:rPr>
        <w:t xml:space="preserve"> </w:t>
      </w:r>
      <w:r>
        <w:rPr>
          <w:rFonts w:ascii="Poppins" w:hAnsi="Poppins" w:cs="Poppins"/>
          <w:sz w:val="18"/>
          <w:szCs w:val="18"/>
        </w:rPr>
        <w:t>vidéos ;</w:t>
      </w:r>
    </w:p>
    <w:p w14:paraId="1708F729" w14:textId="77777777" w:rsidR="00AD2CB9" w:rsidRDefault="00AD2CB9" w:rsidP="00AD2CB9">
      <w:pPr>
        <w:spacing w:before="120"/>
        <w:jc w:val="both"/>
        <w:rPr>
          <w:rFonts w:ascii="Poppins" w:hAnsi="Poppins" w:cs="Poppins"/>
          <w:sz w:val="18"/>
          <w:szCs w:val="18"/>
        </w:rPr>
      </w:pPr>
      <w:r>
        <w:rPr>
          <w:rFonts w:ascii="Poppins" w:hAnsi="Poppins" w:cs="Poppins"/>
          <w:sz w:val="18"/>
          <w:szCs w:val="18"/>
        </w:rPr>
        <w:t>Vu la décision du Collège d'autorisation et de contrôle du 11 juillet 2019 autorisant R.M.S. Régie SPRL à éditer le service « Must FM » (aujourd’hui « Inside Radio ») sur le réseau communautaire B1, composé du réseau de radiofréquences analogiques LU-NA et du droit d’usage du réseau de radiofréquences numériques LU-NA sur le multiplex LU-NA, en vertu de l’arrêté du Gouvernement du 21 décembre 2018 fixant un appel d’offre global pour l’attribution de radiofréquences destinées à la diffusion de services sonores en mode analogique et en mode numérique ;</w:t>
      </w:r>
    </w:p>
    <w:p w14:paraId="20E4F2D0" w14:textId="77777777" w:rsidR="003A66E7" w:rsidRPr="001A488D" w:rsidRDefault="003A66E7" w:rsidP="003A66E7">
      <w:pPr>
        <w:autoSpaceDE w:val="0"/>
        <w:autoSpaceDN w:val="0"/>
        <w:adjustRightInd w:val="0"/>
        <w:jc w:val="both"/>
        <w:rPr>
          <w:rFonts w:ascii="Poppins" w:hAnsi="Poppins" w:cs="Poppins"/>
          <w:sz w:val="18"/>
          <w:szCs w:val="18"/>
        </w:rPr>
      </w:pPr>
    </w:p>
    <w:p w14:paraId="4037D47F" w14:textId="3BA3612A" w:rsidR="009C1D55" w:rsidRPr="001A488D" w:rsidRDefault="00DA672E" w:rsidP="00DA672E">
      <w:pPr>
        <w:autoSpaceDE w:val="0"/>
        <w:autoSpaceDN w:val="0"/>
        <w:adjustRightInd w:val="0"/>
        <w:jc w:val="both"/>
        <w:rPr>
          <w:rFonts w:ascii="Poppins" w:hAnsi="Poppins" w:cs="Poppins"/>
          <w:sz w:val="18"/>
          <w:szCs w:val="18"/>
        </w:rPr>
      </w:pPr>
      <w:r w:rsidRPr="001A488D">
        <w:rPr>
          <w:rFonts w:ascii="Poppins" w:hAnsi="Poppins" w:cs="Poppins"/>
          <w:sz w:val="18"/>
          <w:szCs w:val="18"/>
        </w:rPr>
        <w:t>Vu l’arrêté du Gouvernement de la Communauté française du 7 février 2018 fixant une liste des radiofréquences attribuables pour la diffusion</w:t>
      </w:r>
      <w:r w:rsidR="00411B84">
        <w:rPr>
          <w:rFonts w:ascii="Poppins" w:hAnsi="Poppins" w:cs="Poppins"/>
          <w:sz w:val="18"/>
          <w:szCs w:val="18"/>
        </w:rPr>
        <w:t xml:space="preserve"> de service</w:t>
      </w:r>
      <w:r w:rsidRPr="001A488D">
        <w:rPr>
          <w:rFonts w:ascii="Poppins" w:hAnsi="Poppins" w:cs="Poppins"/>
          <w:sz w:val="18"/>
          <w:szCs w:val="18"/>
        </w:rPr>
        <w:t xml:space="preserve"> sonore en mode analogique par voie hertzienne terrestre</w:t>
      </w:r>
      <w:r w:rsidR="008B4D47">
        <w:rPr>
          <w:rFonts w:ascii="Poppins" w:hAnsi="Poppins" w:cs="Poppins"/>
          <w:sz w:val="18"/>
          <w:szCs w:val="18"/>
        </w:rPr>
        <w:t>,</w:t>
      </w:r>
      <w:r w:rsidRPr="001A488D">
        <w:rPr>
          <w:rFonts w:ascii="Poppins" w:hAnsi="Poppins" w:cs="Poppins"/>
          <w:sz w:val="18"/>
          <w:szCs w:val="18"/>
        </w:rPr>
        <w:t xml:space="preserve"> </w:t>
      </w:r>
      <w:r w:rsidR="009C1D55" w:rsidRPr="001A488D">
        <w:rPr>
          <w:rFonts w:ascii="Poppins" w:hAnsi="Poppins" w:cs="Poppins"/>
          <w:sz w:val="18"/>
          <w:szCs w:val="18"/>
        </w:rPr>
        <w:t xml:space="preserve">qui fixe, entre autres, les caractéristiques de la radiofréquence </w:t>
      </w:r>
      <w:r w:rsidR="00C164DE">
        <w:rPr>
          <w:rFonts w:ascii="Poppins" w:hAnsi="Poppins" w:cs="Poppins"/>
          <w:sz w:val="18"/>
          <w:szCs w:val="18"/>
        </w:rPr>
        <w:t>ROCHEFORT</w:t>
      </w:r>
      <w:r w:rsidR="009C1899" w:rsidRPr="009C1899">
        <w:rPr>
          <w:rFonts w:ascii="Poppins" w:hAnsi="Poppins" w:cs="Poppins"/>
          <w:sz w:val="18"/>
          <w:szCs w:val="18"/>
        </w:rPr>
        <w:t xml:space="preserve"> 105.1</w:t>
      </w:r>
      <w:r w:rsidR="00E91621">
        <w:rPr>
          <w:rFonts w:ascii="Poppins" w:hAnsi="Poppins" w:cs="Poppins"/>
          <w:sz w:val="18"/>
          <w:szCs w:val="18"/>
        </w:rPr>
        <w:t xml:space="preserve"> MHz</w:t>
      </w:r>
      <w:r w:rsidR="00E91621" w:rsidRPr="2AE4DEED">
        <w:rPr>
          <w:rFonts w:ascii="Poppins" w:hAnsi="Poppins" w:cs="Poppins"/>
          <w:sz w:val="18"/>
          <w:szCs w:val="18"/>
        </w:rPr>
        <w:t> </w:t>
      </w:r>
      <w:r w:rsidR="009C1D55" w:rsidRPr="001A488D">
        <w:rPr>
          <w:rFonts w:ascii="Poppins" w:hAnsi="Poppins" w:cs="Poppins"/>
          <w:sz w:val="18"/>
          <w:szCs w:val="18"/>
        </w:rPr>
        <w:t>;</w:t>
      </w:r>
    </w:p>
    <w:p w14:paraId="38DFE155" w14:textId="77777777" w:rsidR="009C1D55" w:rsidRPr="001A488D" w:rsidRDefault="009C1D55" w:rsidP="009C1D55">
      <w:pPr>
        <w:autoSpaceDE w:val="0"/>
        <w:autoSpaceDN w:val="0"/>
        <w:adjustRightInd w:val="0"/>
        <w:jc w:val="both"/>
        <w:rPr>
          <w:rFonts w:ascii="Poppins" w:hAnsi="Poppins" w:cs="Poppins"/>
          <w:sz w:val="18"/>
          <w:szCs w:val="18"/>
        </w:rPr>
      </w:pPr>
    </w:p>
    <w:p w14:paraId="45B21F1F" w14:textId="0BB53021" w:rsidR="00DA672E" w:rsidRDefault="00DA672E" w:rsidP="009C1D55">
      <w:pPr>
        <w:autoSpaceDE w:val="0"/>
        <w:autoSpaceDN w:val="0"/>
        <w:adjustRightInd w:val="0"/>
        <w:jc w:val="both"/>
        <w:rPr>
          <w:rFonts w:ascii="Poppins" w:hAnsi="Poppins" w:cs="Poppins"/>
          <w:sz w:val="18"/>
          <w:szCs w:val="18"/>
        </w:rPr>
      </w:pPr>
      <w:r w:rsidRPr="001A488D">
        <w:rPr>
          <w:rFonts w:ascii="Poppins" w:hAnsi="Poppins" w:cs="Poppins"/>
          <w:sz w:val="18"/>
          <w:szCs w:val="18"/>
        </w:rPr>
        <w:t>Vu l’arrêté du Gouvernement de la Communauté française du 21 décembre 2018 fixant, pour la diffusion en mode analogique, la liste des radiofréquences assignables aux radios indépendantes ainsi que le nombre de radios en réseau, leurs zones de service théoriques et les radiofréquences assignables qui les composent ;</w:t>
      </w:r>
    </w:p>
    <w:p w14:paraId="38CCA703" w14:textId="77777777" w:rsidR="00A049E0" w:rsidRDefault="00A049E0" w:rsidP="009C1D55">
      <w:pPr>
        <w:autoSpaceDE w:val="0"/>
        <w:autoSpaceDN w:val="0"/>
        <w:adjustRightInd w:val="0"/>
        <w:jc w:val="both"/>
        <w:rPr>
          <w:rFonts w:ascii="Poppins" w:hAnsi="Poppins" w:cs="Poppins"/>
          <w:sz w:val="18"/>
          <w:szCs w:val="18"/>
        </w:rPr>
      </w:pPr>
    </w:p>
    <w:p w14:paraId="60E6AB9F" w14:textId="1ABA5B7F" w:rsidR="005C69A0" w:rsidRDefault="005C69A0" w:rsidP="005C69A0">
      <w:pPr>
        <w:autoSpaceDE w:val="0"/>
        <w:autoSpaceDN w:val="0"/>
        <w:adjustRightInd w:val="0"/>
        <w:jc w:val="both"/>
        <w:rPr>
          <w:rFonts w:ascii="Poppins" w:hAnsi="Poppins" w:cs="Poppins"/>
          <w:sz w:val="18"/>
          <w:szCs w:val="18"/>
        </w:rPr>
      </w:pPr>
      <w:r w:rsidRPr="00806937">
        <w:rPr>
          <w:rFonts w:ascii="Poppins" w:hAnsi="Poppins" w:cs="Poppins"/>
          <w:sz w:val="18"/>
          <w:szCs w:val="18"/>
        </w:rPr>
        <w:t xml:space="preserve">Considérant que, conformément à la possibilité prévue par l’article 3.5.0-3 du décret du 4 février 2021 relatif aux services de médias audiovisuels et aux services de partage de vidéos, la demanderesse sollicite une modification des caractéristiques techniques de la radiofréquence </w:t>
      </w:r>
      <w:r w:rsidR="00C164DE">
        <w:rPr>
          <w:rFonts w:ascii="Poppins" w:hAnsi="Poppins" w:cs="Poppins"/>
          <w:sz w:val="18"/>
          <w:szCs w:val="18"/>
        </w:rPr>
        <w:t>ROCHEFORT</w:t>
      </w:r>
      <w:r w:rsidR="009C1899">
        <w:rPr>
          <w:rFonts w:ascii="Poppins" w:hAnsi="Poppins" w:cs="Poppins"/>
          <w:sz w:val="18"/>
          <w:szCs w:val="18"/>
        </w:rPr>
        <w:t xml:space="preserve"> 105.1 MHz</w:t>
      </w:r>
      <w:r>
        <w:rPr>
          <w:rFonts w:ascii="Poppins" w:hAnsi="Poppins" w:cs="Poppins"/>
          <w:sz w:val="18"/>
          <w:szCs w:val="18"/>
        </w:rPr>
        <w:t> ;</w:t>
      </w:r>
    </w:p>
    <w:p w14:paraId="2C472CB9" w14:textId="77777777" w:rsidR="005C69A0" w:rsidRDefault="005C69A0" w:rsidP="00BE3F85">
      <w:pPr>
        <w:autoSpaceDE w:val="0"/>
        <w:autoSpaceDN w:val="0"/>
        <w:adjustRightInd w:val="0"/>
        <w:jc w:val="both"/>
        <w:rPr>
          <w:rFonts w:ascii="Poppins" w:hAnsi="Poppins" w:cs="Poppins"/>
          <w:sz w:val="18"/>
          <w:szCs w:val="18"/>
        </w:rPr>
      </w:pPr>
    </w:p>
    <w:p w14:paraId="07F3750A" w14:textId="77777777" w:rsidR="00BE3F85" w:rsidRDefault="00BE3F85" w:rsidP="00BE3F85">
      <w:pPr>
        <w:autoSpaceDE w:val="0"/>
        <w:autoSpaceDN w:val="0"/>
        <w:adjustRightInd w:val="0"/>
        <w:jc w:val="both"/>
        <w:rPr>
          <w:rFonts w:ascii="Poppins" w:hAnsi="Poppins" w:cs="Poppins"/>
          <w:sz w:val="18"/>
          <w:szCs w:val="18"/>
        </w:rPr>
      </w:pPr>
      <w:r w:rsidRPr="2AE4DEED">
        <w:rPr>
          <w:rFonts w:ascii="Poppins" w:hAnsi="Poppins" w:cs="Poppins"/>
          <w:sz w:val="18"/>
          <w:szCs w:val="18"/>
        </w:rPr>
        <w:t xml:space="preserve">Vu l’avis favorable des services du Gouvernement quant à la compatibilité technique de la demande, rendu conformément aux articles 3.5.0-3 et 3.5.0-8 du décret susmentionné, </w:t>
      </w:r>
    </w:p>
    <w:p w14:paraId="01DE305A" w14:textId="77777777" w:rsidR="00BE3F85" w:rsidRPr="00CF4BB3" w:rsidRDefault="00BE3F85" w:rsidP="009C1D55">
      <w:pPr>
        <w:autoSpaceDE w:val="0"/>
        <w:autoSpaceDN w:val="0"/>
        <w:adjustRightInd w:val="0"/>
        <w:jc w:val="both"/>
        <w:rPr>
          <w:rFonts w:ascii="Poppins" w:hAnsi="Poppins" w:cs="Poppins"/>
          <w:sz w:val="18"/>
          <w:szCs w:val="18"/>
        </w:rPr>
      </w:pPr>
    </w:p>
    <w:p w14:paraId="43F8F5AB" w14:textId="23B9A604" w:rsidR="005B6899" w:rsidRPr="001A488D" w:rsidRDefault="00874255" w:rsidP="00874255">
      <w:pPr>
        <w:autoSpaceDE w:val="0"/>
        <w:autoSpaceDN w:val="0"/>
        <w:adjustRightInd w:val="0"/>
        <w:jc w:val="both"/>
        <w:rPr>
          <w:rFonts w:ascii="Poppins" w:hAnsi="Poppins" w:cs="Poppins"/>
          <w:b/>
          <w:bCs/>
          <w:sz w:val="18"/>
          <w:szCs w:val="18"/>
        </w:rPr>
      </w:pPr>
      <w:r w:rsidRPr="60C38BA4">
        <w:rPr>
          <w:rFonts w:ascii="Poppins" w:hAnsi="Poppins" w:cs="Poppins"/>
          <w:b/>
          <w:bCs/>
          <w:sz w:val="18"/>
          <w:szCs w:val="18"/>
        </w:rPr>
        <w:t xml:space="preserve">Le Collège </w:t>
      </w:r>
      <w:r w:rsidR="00FF4324">
        <w:rPr>
          <w:rFonts w:ascii="Poppins" w:hAnsi="Poppins" w:cs="Poppins"/>
          <w:b/>
          <w:bCs/>
          <w:sz w:val="18"/>
          <w:szCs w:val="18"/>
        </w:rPr>
        <w:t>soumet à la consultation publique la demande de</w:t>
      </w:r>
      <w:r w:rsidR="0083341A" w:rsidRPr="60C38BA4">
        <w:rPr>
          <w:rFonts w:ascii="Poppins" w:hAnsi="Poppins" w:cs="Poppins"/>
          <w:b/>
          <w:bCs/>
          <w:sz w:val="18"/>
          <w:szCs w:val="18"/>
        </w:rPr>
        <w:t xml:space="preserve"> </w:t>
      </w:r>
      <w:r w:rsidR="00334F42">
        <w:rPr>
          <w:rFonts w:ascii="Poppins" w:hAnsi="Poppins" w:cs="Poppins"/>
          <w:b/>
          <w:bCs/>
          <w:sz w:val="18"/>
          <w:szCs w:val="18"/>
        </w:rPr>
        <w:t>R.M.S. Régie SPRL</w:t>
      </w:r>
      <w:r w:rsidR="00622944" w:rsidRPr="60C38BA4">
        <w:rPr>
          <w:rFonts w:ascii="Poppins" w:hAnsi="Poppins" w:cs="Poppins"/>
          <w:b/>
          <w:bCs/>
          <w:sz w:val="18"/>
          <w:szCs w:val="18"/>
        </w:rPr>
        <w:t xml:space="preserve">, </w:t>
      </w:r>
      <w:r w:rsidR="00C0192A" w:rsidRPr="60C38BA4">
        <w:rPr>
          <w:rFonts w:ascii="Poppins" w:hAnsi="Poppins" w:cs="Poppins"/>
          <w:b/>
          <w:bCs/>
          <w:sz w:val="18"/>
          <w:szCs w:val="18"/>
        </w:rPr>
        <w:t>inscrite au registre des personnes morales</w:t>
      </w:r>
      <w:r w:rsidR="00622944" w:rsidRPr="60C38BA4">
        <w:rPr>
          <w:rFonts w:ascii="Poppins" w:hAnsi="Poppins" w:cs="Poppins"/>
          <w:b/>
          <w:bCs/>
          <w:sz w:val="18"/>
          <w:szCs w:val="18"/>
        </w:rPr>
        <w:t xml:space="preserve"> sous le numéro </w:t>
      </w:r>
      <w:r w:rsidR="00334F42">
        <w:rPr>
          <w:rFonts w:ascii="Poppins" w:hAnsi="Poppins" w:cs="Poppins"/>
          <w:b/>
          <w:bCs/>
          <w:sz w:val="18"/>
          <w:szCs w:val="18"/>
        </w:rPr>
        <w:t>BE0474.378.401</w:t>
      </w:r>
      <w:r w:rsidR="00622944" w:rsidRPr="60C38BA4">
        <w:rPr>
          <w:rFonts w:ascii="Poppins" w:hAnsi="Poppins" w:cs="Poppins"/>
          <w:b/>
          <w:bCs/>
          <w:sz w:val="18"/>
          <w:szCs w:val="18"/>
        </w:rPr>
        <w:t>,</w:t>
      </w:r>
      <w:r w:rsidR="00DD2BB3" w:rsidRPr="60C38BA4">
        <w:rPr>
          <w:rFonts w:ascii="Poppins" w:hAnsi="Poppins" w:cs="Poppins"/>
          <w:b/>
          <w:bCs/>
          <w:sz w:val="18"/>
          <w:szCs w:val="18"/>
        </w:rPr>
        <w:t xml:space="preserve"> </w:t>
      </w:r>
      <w:r w:rsidR="00EA2868">
        <w:rPr>
          <w:rFonts w:ascii="Poppins" w:hAnsi="Poppins" w:cs="Poppins"/>
          <w:b/>
          <w:bCs/>
          <w:sz w:val="18"/>
          <w:szCs w:val="18"/>
        </w:rPr>
        <w:t xml:space="preserve">qui souhaite </w:t>
      </w:r>
      <w:r w:rsidR="00A02202">
        <w:rPr>
          <w:rFonts w:ascii="Poppins" w:hAnsi="Poppins" w:cs="Poppins"/>
          <w:b/>
          <w:bCs/>
          <w:sz w:val="18"/>
          <w:szCs w:val="18"/>
        </w:rPr>
        <w:t>modifier les caractéristiques techniques de l</w:t>
      </w:r>
      <w:r w:rsidR="005B6899" w:rsidRPr="60C38BA4">
        <w:rPr>
          <w:rFonts w:ascii="Poppins" w:hAnsi="Poppins" w:cs="Poppins"/>
          <w:b/>
          <w:bCs/>
          <w:sz w:val="18"/>
          <w:szCs w:val="18"/>
        </w:rPr>
        <w:t xml:space="preserve">a radiofréquence </w:t>
      </w:r>
      <w:r w:rsidR="00C164DE">
        <w:rPr>
          <w:rFonts w:ascii="Poppins" w:hAnsi="Poppins" w:cs="Poppins"/>
          <w:b/>
          <w:bCs/>
          <w:sz w:val="18"/>
          <w:szCs w:val="18"/>
        </w:rPr>
        <w:t>ROCHEFORT</w:t>
      </w:r>
      <w:r w:rsidR="00393AE8" w:rsidRPr="00393AE8">
        <w:rPr>
          <w:rFonts w:ascii="Poppins" w:hAnsi="Poppins" w:cs="Poppins"/>
          <w:b/>
          <w:bCs/>
          <w:sz w:val="18"/>
          <w:szCs w:val="18"/>
        </w:rPr>
        <w:t xml:space="preserve"> 105.1 MHz </w:t>
      </w:r>
      <w:r w:rsidR="005B6899" w:rsidRPr="60C38BA4">
        <w:rPr>
          <w:rFonts w:ascii="Poppins" w:hAnsi="Poppins" w:cs="Poppins"/>
          <w:b/>
          <w:bCs/>
          <w:sz w:val="18"/>
          <w:szCs w:val="18"/>
        </w:rPr>
        <w:t xml:space="preserve">tel que prévu à l’article </w:t>
      </w:r>
      <w:r w:rsidR="00735769">
        <w:rPr>
          <w:rFonts w:ascii="Poppins" w:hAnsi="Poppins" w:cs="Poppins"/>
          <w:b/>
          <w:bCs/>
          <w:sz w:val="18"/>
          <w:szCs w:val="18"/>
        </w:rPr>
        <w:t>3.5.0-3</w:t>
      </w:r>
      <w:r w:rsidR="005B6899" w:rsidRPr="60C38BA4">
        <w:rPr>
          <w:rFonts w:ascii="Poppins" w:hAnsi="Poppins" w:cs="Poppins"/>
          <w:b/>
          <w:bCs/>
          <w:sz w:val="18"/>
          <w:szCs w:val="18"/>
        </w:rPr>
        <w:t xml:space="preserve"> du décret </w:t>
      </w:r>
      <w:r w:rsidR="005B6899">
        <w:rPr>
          <w:rFonts w:ascii="Poppins" w:hAnsi="Poppins" w:cs="Poppins"/>
          <w:b/>
          <w:bCs/>
          <w:sz w:val="18"/>
          <w:szCs w:val="18"/>
        </w:rPr>
        <w:t xml:space="preserve">du 4 février 2021 </w:t>
      </w:r>
      <w:r w:rsidR="005B6899" w:rsidRPr="60C38BA4">
        <w:rPr>
          <w:rFonts w:ascii="Poppins" w:hAnsi="Poppins" w:cs="Poppins"/>
          <w:b/>
          <w:bCs/>
          <w:sz w:val="18"/>
          <w:szCs w:val="18"/>
        </w:rPr>
        <w:t>relatif aux services de médias audiovisuels et aux services de partage de vidéos</w:t>
      </w:r>
      <w:r w:rsidR="009F1101">
        <w:rPr>
          <w:rFonts w:ascii="Poppins" w:hAnsi="Poppins" w:cs="Poppins"/>
          <w:b/>
          <w:bCs/>
          <w:sz w:val="18"/>
          <w:szCs w:val="18"/>
        </w:rPr>
        <w:t>,</w:t>
      </w:r>
      <w:r w:rsidR="00DA672E" w:rsidRPr="60C38BA4">
        <w:rPr>
          <w:rFonts w:ascii="Poppins" w:hAnsi="Poppins" w:cs="Poppins"/>
          <w:b/>
          <w:bCs/>
          <w:sz w:val="18"/>
          <w:szCs w:val="18"/>
        </w:rPr>
        <w:t xml:space="preserve"> </w:t>
      </w:r>
      <w:r w:rsidR="009B727D" w:rsidRPr="60C38BA4">
        <w:rPr>
          <w:rFonts w:ascii="Poppins" w:hAnsi="Poppins" w:cs="Poppins"/>
          <w:b/>
          <w:bCs/>
          <w:sz w:val="18"/>
          <w:szCs w:val="18"/>
        </w:rPr>
        <w:t>pour la diffusion du service « </w:t>
      </w:r>
      <w:r w:rsidR="00C173E8">
        <w:rPr>
          <w:rFonts w:ascii="Poppins" w:hAnsi="Poppins" w:cs="Poppins"/>
          <w:b/>
          <w:bCs/>
          <w:sz w:val="18"/>
          <w:szCs w:val="18"/>
        </w:rPr>
        <w:t xml:space="preserve">Inside </w:t>
      </w:r>
      <w:r w:rsidR="00C32E66">
        <w:rPr>
          <w:rFonts w:ascii="Poppins" w:hAnsi="Poppins" w:cs="Poppins"/>
          <w:b/>
          <w:bCs/>
          <w:sz w:val="18"/>
          <w:szCs w:val="18"/>
        </w:rPr>
        <w:t>Radio </w:t>
      </w:r>
      <w:r w:rsidR="009B727D" w:rsidRPr="60C38BA4">
        <w:rPr>
          <w:rFonts w:ascii="Poppins" w:hAnsi="Poppins" w:cs="Poppins"/>
          <w:b/>
          <w:bCs/>
          <w:sz w:val="18"/>
          <w:szCs w:val="18"/>
        </w:rPr>
        <w:t>»</w:t>
      </w:r>
      <w:r w:rsidR="007F7610" w:rsidRPr="60C38BA4">
        <w:rPr>
          <w:rFonts w:ascii="Poppins" w:hAnsi="Poppins" w:cs="Poppins"/>
          <w:b/>
          <w:bCs/>
          <w:sz w:val="18"/>
          <w:szCs w:val="18"/>
        </w:rPr>
        <w:t xml:space="preserve"> et </w:t>
      </w:r>
      <w:r w:rsidR="00DA672E" w:rsidRPr="60C38BA4">
        <w:rPr>
          <w:rFonts w:ascii="Poppins" w:hAnsi="Poppins" w:cs="Poppins"/>
          <w:b/>
          <w:bCs/>
          <w:sz w:val="18"/>
          <w:szCs w:val="18"/>
        </w:rPr>
        <w:t>impliquant le respect</w:t>
      </w:r>
      <w:r w:rsidRPr="60C38BA4">
        <w:rPr>
          <w:rFonts w:ascii="Poppins" w:hAnsi="Poppins" w:cs="Poppins"/>
          <w:b/>
          <w:bCs/>
          <w:sz w:val="18"/>
          <w:szCs w:val="18"/>
        </w:rPr>
        <w:t xml:space="preserve"> des paramètres </w:t>
      </w:r>
      <w:r w:rsidR="00DA672E" w:rsidRPr="60C38BA4">
        <w:rPr>
          <w:rFonts w:ascii="Poppins" w:hAnsi="Poppins" w:cs="Poppins"/>
          <w:b/>
          <w:bCs/>
          <w:sz w:val="18"/>
          <w:szCs w:val="18"/>
        </w:rPr>
        <w:t xml:space="preserve">techniques </w:t>
      </w:r>
      <w:r w:rsidRPr="60C38BA4">
        <w:rPr>
          <w:rFonts w:ascii="Poppins" w:hAnsi="Poppins" w:cs="Poppins"/>
          <w:b/>
          <w:bCs/>
          <w:sz w:val="18"/>
          <w:szCs w:val="18"/>
        </w:rPr>
        <w:t>figurant en annexe de la présente.</w:t>
      </w:r>
    </w:p>
    <w:p w14:paraId="38B5F218" w14:textId="77777777" w:rsidR="00874255" w:rsidRPr="001A488D" w:rsidRDefault="00874255" w:rsidP="00874255">
      <w:pPr>
        <w:autoSpaceDE w:val="0"/>
        <w:autoSpaceDN w:val="0"/>
        <w:adjustRightInd w:val="0"/>
        <w:jc w:val="both"/>
        <w:rPr>
          <w:rFonts w:ascii="Poppins" w:hAnsi="Poppins" w:cs="Poppins"/>
          <w:b/>
          <w:bCs/>
          <w:sz w:val="18"/>
          <w:szCs w:val="18"/>
        </w:rPr>
      </w:pPr>
    </w:p>
    <w:p w14:paraId="37154A93" w14:textId="2238211F" w:rsidR="00874255" w:rsidRPr="001A488D" w:rsidRDefault="002D11CD" w:rsidP="00874255">
      <w:pPr>
        <w:autoSpaceDE w:val="0"/>
        <w:autoSpaceDN w:val="0"/>
        <w:adjustRightInd w:val="0"/>
        <w:jc w:val="both"/>
        <w:rPr>
          <w:rFonts w:ascii="Poppins" w:hAnsi="Poppins" w:cs="Poppins"/>
          <w:b/>
          <w:bCs/>
          <w:sz w:val="18"/>
          <w:szCs w:val="18"/>
        </w:rPr>
      </w:pPr>
      <w:r>
        <w:rPr>
          <w:rFonts w:ascii="Poppins" w:hAnsi="Poppins" w:cs="Poppins"/>
          <w:b/>
          <w:bCs/>
          <w:sz w:val="18"/>
          <w:szCs w:val="18"/>
        </w:rPr>
        <w:t xml:space="preserve">La présente </w:t>
      </w:r>
      <w:r w:rsidR="00DD4B08">
        <w:rPr>
          <w:rFonts w:ascii="Poppins" w:hAnsi="Poppins" w:cs="Poppins"/>
          <w:b/>
          <w:bCs/>
          <w:sz w:val="18"/>
          <w:szCs w:val="18"/>
        </w:rPr>
        <w:t>consultation publique</w:t>
      </w:r>
      <w:r w:rsidR="00874255" w:rsidRPr="60C38BA4">
        <w:rPr>
          <w:rFonts w:ascii="Poppins" w:hAnsi="Poppins" w:cs="Poppins"/>
          <w:b/>
          <w:bCs/>
          <w:sz w:val="18"/>
          <w:szCs w:val="18"/>
        </w:rPr>
        <w:t xml:space="preserve"> est </w:t>
      </w:r>
      <w:r w:rsidR="00DD4B08">
        <w:rPr>
          <w:rFonts w:ascii="Poppins" w:hAnsi="Poppins" w:cs="Poppins"/>
          <w:b/>
          <w:bCs/>
          <w:sz w:val="18"/>
          <w:szCs w:val="18"/>
        </w:rPr>
        <w:t>portée à la connaissance du public</w:t>
      </w:r>
      <w:r w:rsidR="00874255" w:rsidRPr="60C38BA4">
        <w:rPr>
          <w:rFonts w:ascii="Poppins" w:hAnsi="Poppins" w:cs="Poppins"/>
          <w:b/>
          <w:bCs/>
          <w:sz w:val="18"/>
          <w:szCs w:val="18"/>
        </w:rPr>
        <w:t xml:space="preserve"> par le biais d’une publication sur le site internet du CSA et par le biais de sa lettre d’information électronique. </w:t>
      </w:r>
      <w:r w:rsidR="00CD7087">
        <w:rPr>
          <w:rFonts w:ascii="Poppins" w:hAnsi="Poppins" w:cs="Poppins"/>
          <w:b/>
          <w:bCs/>
          <w:sz w:val="18"/>
          <w:szCs w:val="18"/>
        </w:rPr>
        <w:t>Tout opérateur de radio autorisé ainsi que t</w:t>
      </w:r>
      <w:r w:rsidR="00874255" w:rsidRPr="60C38BA4">
        <w:rPr>
          <w:rFonts w:ascii="Poppins" w:hAnsi="Poppins" w:cs="Poppins"/>
          <w:b/>
          <w:bCs/>
          <w:sz w:val="18"/>
          <w:szCs w:val="18"/>
        </w:rPr>
        <w:t xml:space="preserve">oute personne </w:t>
      </w:r>
      <w:r w:rsidR="42B910E2" w:rsidRPr="60C38BA4">
        <w:rPr>
          <w:rFonts w:ascii="Poppins" w:hAnsi="Poppins" w:cs="Poppins"/>
          <w:b/>
          <w:bCs/>
          <w:sz w:val="18"/>
          <w:szCs w:val="18"/>
        </w:rPr>
        <w:t>justifiant d’un intérêt à agir</w:t>
      </w:r>
      <w:r w:rsidR="00874255" w:rsidRPr="60C38BA4">
        <w:rPr>
          <w:rFonts w:ascii="Poppins" w:hAnsi="Poppins" w:cs="Poppins"/>
          <w:b/>
          <w:bCs/>
          <w:sz w:val="18"/>
          <w:szCs w:val="18"/>
        </w:rPr>
        <w:t xml:space="preserve"> peut </w:t>
      </w:r>
      <w:r w:rsidR="00C64415" w:rsidRPr="003E6652">
        <w:rPr>
          <w:rFonts w:ascii="Poppins" w:hAnsi="Poppins" w:cs="Poppins"/>
          <w:b/>
          <w:bCs/>
          <w:sz w:val="18"/>
          <w:szCs w:val="18"/>
        </w:rPr>
        <w:t>communiquer, dans le mois</w:t>
      </w:r>
      <w:r w:rsidR="00187B81">
        <w:rPr>
          <w:rFonts w:ascii="Poppins" w:hAnsi="Poppins" w:cs="Poppins"/>
          <w:b/>
          <w:bCs/>
          <w:sz w:val="18"/>
          <w:szCs w:val="18"/>
        </w:rPr>
        <w:t xml:space="preserve"> de la publication</w:t>
      </w:r>
      <w:r w:rsidR="00C64415" w:rsidRPr="003E6652">
        <w:rPr>
          <w:rFonts w:ascii="Poppins" w:hAnsi="Poppins" w:cs="Poppins"/>
          <w:b/>
          <w:bCs/>
          <w:sz w:val="18"/>
          <w:szCs w:val="18"/>
        </w:rPr>
        <w:t>, au Collège d'autorisation et de contrôle tout motif pouvant justifier le refus de la demande</w:t>
      </w:r>
      <w:r w:rsidR="00874255" w:rsidRPr="60C38BA4">
        <w:rPr>
          <w:rFonts w:ascii="Poppins" w:hAnsi="Poppins" w:cs="Poppins"/>
          <w:b/>
          <w:bCs/>
          <w:sz w:val="18"/>
          <w:szCs w:val="18"/>
        </w:rPr>
        <w:t>.</w:t>
      </w:r>
    </w:p>
    <w:p w14:paraId="46DACAA9" w14:textId="77777777" w:rsidR="00361FD9" w:rsidRPr="001A488D" w:rsidRDefault="00361FD9" w:rsidP="00874255">
      <w:pPr>
        <w:autoSpaceDE w:val="0"/>
        <w:autoSpaceDN w:val="0"/>
        <w:adjustRightInd w:val="0"/>
        <w:jc w:val="both"/>
        <w:rPr>
          <w:rFonts w:ascii="Poppins" w:hAnsi="Poppins" w:cs="Poppins"/>
          <w:b/>
          <w:bCs/>
          <w:sz w:val="18"/>
          <w:szCs w:val="18"/>
        </w:rPr>
      </w:pPr>
    </w:p>
    <w:p w14:paraId="529D8664" w14:textId="4829446C" w:rsidR="00C52CF4" w:rsidRPr="001A488D" w:rsidRDefault="00361FD9" w:rsidP="00874255">
      <w:pPr>
        <w:autoSpaceDE w:val="0"/>
        <w:autoSpaceDN w:val="0"/>
        <w:adjustRightInd w:val="0"/>
        <w:jc w:val="both"/>
        <w:rPr>
          <w:rFonts w:ascii="Poppins" w:hAnsi="Poppins" w:cs="Poppins"/>
          <w:b/>
          <w:bCs/>
          <w:sz w:val="18"/>
          <w:szCs w:val="18"/>
        </w:rPr>
      </w:pPr>
      <w:r w:rsidRPr="001A488D">
        <w:rPr>
          <w:rFonts w:ascii="Poppins" w:hAnsi="Poppins" w:cs="Poppins"/>
          <w:b/>
          <w:bCs/>
          <w:sz w:val="18"/>
          <w:szCs w:val="18"/>
        </w:rPr>
        <w:lastRenderedPageBreak/>
        <w:t>Passé ce délai, le Collège d’autorisation et de c</w:t>
      </w:r>
      <w:r w:rsidR="00874255" w:rsidRPr="001A488D">
        <w:rPr>
          <w:rFonts w:ascii="Poppins" w:hAnsi="Poppins" w:cs="Poppins"/>
          <w:b/>
          <w:bCs/>
          <w:sz w:val="18"/>
          <w:szCs w:val="18"/>
        </w:rPr>
        <w:t xml:space="preserve">ontrôle adoptera sa décision finale en prenant en compte, le cas échéant, les remarques reçues </w:t>
      </w:r>
      <w:r w:rsidR="00DA672E" w:rsidRPr="001A488D">
        <w:rPr>
          <w:rFonts w:ascii="Poppins" w:hAnsi="Poppins" w:cs="Poppins"/>
          <w:b/>
          <w:bCs/>
          <w:sz w:val="18"/>
          <w:szCs w:val="18"/>
        </w:rPr>
        <w:t>à l’issue de</w:t>
      </w:r>
      <w:r w:rsidR="00874255" w:rsidRPr="001A488D">
        <w:rPr>
          <w:rFonts w:ascii="Poppins" w:hAnsi="Poppins" w:cs="Poppins"/>
          <w:b/>
          <w:bCs/>
          <w:sz w:val="18"/>
          <w:szCs w:val="18"/>
        </w:rPr>
        <w:t xml:space="preserve"> la consultation publique.</w:t>
      </w:r>
    </w:p>
    <w:p w14:paraId="003991BC" w14:textId="77777777" w:rsidR="00C52CF4" w:rsidRDefault="00C52CF4" w:rsidP="00874255">
      <w:pPr>
        <w:autoSpaceDE w:val="0"/>
        <w:autoSpaceDN w:val="0"/>
        <w:adjustRightInd w:val="0"/>
        <w:jc w:val="both"/>
        <w:rPr>
          <w:rFonts w:ascii="Poppins" w:hAnsi="Poppins" w:cs="Poppins"/>
          <w:b/>
          <w:bCs/>
          <w:sz w:val="18"/>
          <w:szCs w:val="18"/>
        </w:rPr>
      </w:pPr>
    </w:p>
    <w:p w14:paraId="6E2CBD37" w14:textId="77777777" w:rsidR="00C434F8" w:rsidRDefault="00C434F8" w:rsidP="00874255">
      <w:pPr>
        <w:autoSpaceDE w:val="0"/>
        <w:autoSpaceDN w:val="0"/>
        <w:adjustRightInd w:val="0"/>
        <w:jc w:val="both"/>
        <w:rPr>
          <w:rFonts w:ascii="Poppins" w:hAnsi="Poppins" w:cs="Poppins"/>
          <w:b/>
          <w:bCs/>
          <w:sz w:val="18"/>
          <w:szCs w:val="18"/>
        </w:rPr>
      </w:pPr>
    </w:p>
    <w:p w14:paraId="250D635F" w14:textId="77777777" w:rsidR="00C434F8" w:rsidRPr="001A488D" w:rsidRDefault="00C434F8" w:rsidP="00874255">
      <w:pPr>
        <w:autoSpaceDE w:val="0"/>
        <w:autoSpaceDN w:val="0"/>
        <w:adjustRightInd w:val="0"/>
        <w:jc w:val="both"/>
        <w:rPr>
          <w:rFonts w:ascii="Poppins" w:hAnsi="Poppins" w:cs="Poppins"/>
          <w:b/>
          <w:bCs/>
          <w:sz w:val="18"/>
          <w:szCs w:val="18"/>
        </w:rPr>
      </w:pPr>
    </w:p>
    <w:p w14:paraId="3B987FE3" w14:textId="00ADDB6D" w:rsidR="00361FD9" w:rsidRPr="001A488D" w:rsidRDefault="00874255" w:rsidP="00361FD9">
      <w:pPr>
        <w:autoSpaceDE w:val="0"/>
        <w:autoSpaceDN w:val="0"/>
        <w:adjustRightInd w:val="0"/>
        <w:jc w:val="right"/>
        <w:rPr>
          <w:rFonts w:ascii="Poppins" w:hAnsi="Poppins" w:cs="Poppins"/>
          <w:sz w:val="18"/>
          <w:szCs w:val="18"/>
        </w:rPr>
      </w:pPr>
      <w:r w:rsidRPr="001A488D">
        <w:rPr>
          <w:rFonts w:ascii="Poppins" w:hAnsi="Poppins" w:cs="Poppins"/>
          <w:sz w:val="18"/>
          <w:szCs w:val="18"/>
        </w:rPr>
        <w:t xml:space="preserve">Fait à Bruxelles, le </w:t>
      </w:r>
      <w:r w:rsidR="00A33753">
        <w:rPr>
          <w:rFonts w:ascii="Poppins" w:hAnsi="Poppins" w:cs="Poppins"/>
          <w:sz w:val="18"/>
          <w:szCs w:val="18"/>
        </w:rPr>
        <w:t>2 juillet 2026.</w:t>
      </w:r>
    </w:p>
    <w:p w14:paraId="646EEFD8" w14:textId="77777777" w:rsidR="001525EE" w:rsidRPr="001A488D" w:rsidRDefault="00DF555B" w:rsidP="001525EE">
      <w:pPr>
        <w:autoSpaceDE w:val="0"/>
        <w:autoSpaceDN w:val="0"/>
        <w:adjustRightInd w:val="0"/>
        <w:rPr>
          <w:rFonts w:ascii="Poppins" w:hAnsi="Poppins" w:cs="Poppins"/>
          <w:sz w:val="18"/>
          <w:szCs w:val="18"/>
          <w:lang w:val="fr-BE" w:eastAsia="fr-BE"/>
        </w:rPr>
      </w:pPr>
      <w:r w:rsidRPr="001A488D">
        <w:rPr>
          <w:rFonts w:ascii="Poppins" w:hAnsi="Poppins" w:cs="Poppins"/>
          <w:sz w:val="18"/>
          <w:szCs w:val="18"/>
        </w:rPr>
        <w:br w:type="page"/>
      </w:r>
    </w:p>
    <w:p w14:paraId="1106BDCF" w14:textId="77777777" w:rsidR="00064BBA" w:rsidRDefault="00064BBA" w:rsidP="00A657FD">
      <w:pPr>
        <w:tabs>
          <w:tab w:val="left" w:pos="284"/>
        </w:tabs>
        <w:rPr>
          <w:rFonts w:ascii="Poppins" w:hAnsi="Poppins" w:cs="Poppins"/>
          <w:sz w:val="18"/>
          <w:szCs w:val="18"/>
        </w:rPr>
      </w:pPr>
      <w:r w:rsidRPr="00064BBA">
        <w:rPr>
          <w:rFonts w:ascii="Poppins" w:hAnsi="Poppins" w:cs="Poppins"/>
          <w:b/>
          <w:sz w:val="18"/>
          <w:szCs w:val="18"/>
        </w:rPr>
        <w:lastRenderedPageBreak/>
        <w:t>Caractéristiques techniques</w:t>
      </w:r>
      <w:r w:rsidRPr="00064BBA">
        <w:rPr>
          <w:rFonts w:ascii="Poppins" w:hAnsi="Poppins" w:cs="Poppins"/>
          <w:sz w:val="18"/>
          <w:szCs w:val="18"/>
        </w:rPr>
        <w:t xml:space="preserve"> </w:t>
      </w:r>
    </w:p>
    <w:p w14:paraId="567AAE43" w14:textId="77777777" w:rsidR="006A452B" w:rsidRDefault="006A452B" w:rsidP="00A657FD">
      <w:pPr>
        <w:tabs>
          <w:tab w:val="left" w:pos="284"/>
        </w:tabs>
        <w:rPr>
          <w:rFonts w:ascii="Poppins" w:hAnsi="Poppins" w:cs="Poppins"/>
          <w:sz w:val="18"/>
          <w:szCs w:val="18"/>
        </w:rPr>
      </w:pPr>
    </w:p>
    <w:tbl>
      <w:tblPr>
        <w:tblW w:w="636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2822"/>
        <w:gridCol w:w="3544"/>
      </w:tblGrid>
      <w:tr w:rsidR="00DE19E2" w:rsidRPr="00DE19E2" w14:paraId="43EA0DDF" w14:textId="77777777" w:rsidTr="004978E3">
        <w:trPr>
          <w:trHeight w:val="360"/>
        </w:trPr>
        <w:tc>
          <w:tcPr>
            <w:tcW w:w="2822" w:type="dxa"/>
            <w:tcBorders>
              <w:top w:val="single" w:sz="2" w:space="0" w:color="auto"/>
              <w:left w:val="single" w:sz="2" w:space="0" w:color="auto"/>
              <w:bottom w:val="single" w:sz="2" w:space="0" w:color="auto"/>
              <w:right w:val="single" w:sz="2" w:space="0" w:color="auto"/>
            </w:tcBorders>
            <w:vAlign w:val="center"/>
          </w:tcPr>
          <w:p w14:paraId="7F09D79B" w14:textId="34E4A799" w:rsidR="00DE19E2" w:rsidRPr="00DE19E2" w:rsidRDefault="00C20432" w:rsidP="00DE19E2">
            <w:pPr>
              <w:tabs>
                <w:tab w:val="left" w:pos="284"/>
              </w:tabs>
              <w:rPr>
                <w:rFonts w:ascii="Poppins" w:hAnsi="Poppins" w:cs="Poppins"/>
                <w:b/>
                <w:bCs/>
                <w:sz w:val="18"/>
                <w:szCs w:val="18"/>
                <w:lang w:val="fr-BE"/>
              </w:rPr>
            </w:pPr>
            <w:r w:rsidRPr="00583CF0">
              <w:rPr>
                <w:rFonts w:ascii="Poppins" w:hAnsi="Poppins" w:cs="Poppins"/>
                <w:b/>
                <w:bCs/>
                <w:sz w:val="18"/>
                <w:szCs w:val="18"/>
                <w:lang w:val="fr-BE"/>
              </w:rPr>
              <w:t>Nom de la station</w:t>
            </w:r>
          </w:p>
        </w:tc>
        <w:tc>
          <w:tcPr>
            <w:tcW w:w="3544" w:type="dxa"/>
            <w:tcBorders>
              <w:top w:val="single" w:sz="2" w:space="0" w:color="auto"/>
              <w:left w:val="single" w:sz="2" w:space="0" w:color="auto"/>
              <w:bottom w:val="single" w:sz="2" w:space="0" w:color="auto"/>
              <w:right w:val="single" w:sz="2" w:space="0" w:color="auto"/>
            </w:tcBorders>
            <w:vAlign w:val="center"/>
          </w:tcPr>
          <w:p w14:paraId="37A15942" w14:textId="633EB8D9" w:rsidR="00DE19E2" w:rsidRPr="00DE19E2" w:rsidRDefault="00C164DE" w:rsidP="007F5A18">
            <w:pPr>
              <w:tabs>
                <w:tab w:val="left" w:pos="284"/>
              </w:tabs>
              <w:jc w:val="center"/>
              <w:rPr>
                <w:rFonts w:ascii="Poppins" w:hAnsi="Poppins" w:cs="Poppins"/>
                <w:sz w:val="18"/>
                <w:szCs w:val="18"/>
                <w:lang w:val="fr-BE"/>
              </w:rPr>
            </w:pPr>
            <w:r>
              <w:rPr>
                <w:rFonts w:ascii="Poppins" w:hAnsi="Poppins" w:cs="Poppins"/>
                <w:sz w:val="18"/>
                <w:szCs w:val="18"/>
                <w:lang w:val="fr-BE"/>
              </w:rPr>
              <w:t>ROCHEFORT</w:t>
            </w:r>
          </w:p>
        </w:tc>
      </w:tr>
      <w:tr w:rsidR="00C20432" w:rsidRPr="00DE19E2" w14:paraId="68E6F28E" w14:textId="77777777" w:rsidTr="004978E3">
        <w:trPr>
          <w:trHeight w:val="360"/>
        </w:trPr>
        <w:tc>
          <w:tcPr>
            <w:tcW w:w="2822" w:type="dxa"/>
            <w:tcBorders>
              <w:top w:val="single" w:sz="2" w:space="0" w:color="auto"/>
              <w:left w:val="single" w:sz="2" w:space="0" w:color="auto"/>
              <w:bottom w:val="single" w:sz="2" w:space="0" w:color="auto"/>
              <w:right w:val="single" w:sz="2" w:space="0" w:color="auto"/>
            </w:tcBorders>
            <w:vAlign w:val="center"/>
          </w:tcPr>
          <w:p w14:paraId="788B8F77" w14:textId="28C417BA" w:rsidR="00C20432" w:rsidRPr="00583CF0" w:rsidRDefault="00C20432" w:rsidP="00DE19E2">
            <w:pPr>
              <w:tabs>
                <w:tab w:val="left" w:pos="284"/>
              </w:tabs>
              <w:rPr>
                <w:rFonts w:ascii="Poppins" w:hAnsi="Poppins" w:cs="Poppins"/>
                <w:b/>
                <w:bCs/>
                <w:sz w:val="18"/>
                <w:szCs w:val="18"/>
                <w:lang w:val="fr-BE"/>
              </w:rPr>
            </w:pPr>
            <w:r w:rsidRPr="00583CF0">
              <w:rPr>
                <w:rFonts w:ascii="Poppins" w:hAnsi="Poppins" w:cs="Poppins"/>
                <w:b/>
                <w:bCs/>
                <w:sz w:val="18"/>
                <w:szCs w:val="18"/>
                <w:lang w:val="fr-BE"/>
              </w:rPr>
              <w:t>Fréquence</w:t>
            </w:r>
          </w:p>
        </w:tc>
        <w:tc>
          <w:tcPr>
            <w:tcW w:w="3544" w:type="dxa"/>
            <w:tcBorders>
              <w:top w:val="single" w:sz="2" w:space="0" w:color="auto"/>
              <w:left w:val="single" w:sz="2" w:space="0" w:color="auto"/>
              <w:bottom w:val="single" w:sz="2" w:space="0" w:color="auto"/>
              <w:right w:val="single" w:sz="2" w:space="0" w:color="auto"/>
            </w:tcBorders>
            <w:vAlign w:val="center"/>
          </w:tcPr>
          <w:p w14:paraId="1D0BCDE8" w14:textId="444D5CC7" w:rsidR="00C20432" w:rsidRPr="00DE19E2" w:rsidRDefault="002F133A" w:rsidP="007F5A18">
            <w:pPr>
              <w:tabs>
                <w:tab w:val="left" w:pos="284"/>
              </w:tabs>
              <w:jc w:val="center"/>
              <w:rPr>
                <w:rFonts w:ascii="Poppins" w:hAnsi="Poppins" w:cs="Poppins"/>
                <w:sz w:val="18"/>
                <w:szCs w:val="18"/>
                <w:lang w:val="fr-BE"/>
              </w:rPr>
            </w:pPr>
            <w:r>
              <w:rPr>
                <w:rFonts w:ascii="Poppins" w:hAnsi="Poppins" w:cs="Poppins"/>
                <w:sz w:val="18"/>
                <w:szCs w:val="18"/>
                <w:lang w:val="fr-BE"/>
              </w:rPr>
              <w:t>105</w:t>
            </w:r>
            <w:r w:rsidR="000D3C8C">
              <w:rPr>
                <w:rFonts w:ascii="Poppins" w:hAnsi="Poppins" w:cs="Poppins"/>
                <w:sz w:val="18"/>
                <w:szCs w:val="18"/>
                <w:lang w:val="fr-BE"/>
              </w:rPr>
              <w:t>.1</w:t>
            </w:r>
            <w:r w:rsidR="00583CF0">
              <w:rPr>
                <w:rFonts w:ascii="Poppins" w:hAnsi="Poppins" w:cs="Poppins"/>
                <w:sz w:val="18"/>
                <w:szCs w:val="18"/>
                <w:lang w:val="fr-BE"/>
              </w:rPr>
              <w:t xml:space="preserve"> MHz</w:t>
            </w:r>
          </w:p>
        </w:tc>
      </w:tr>
      <w:tr w:rsidR="000D3C8C" w:rsidRPr="00DE19E2" w14:paraId="271C5B56" w14:textId="77777777" w:rsidTr="00767BCB">
        <w:trPr>
          <w:trHeight w:val="360"/>
        </w:trPr>
        <w:tc>
          <w:tcPr>
            <w:tcW w:w="2822" w:type="dxa"/>
            <w:tcBorders>
              <w:top w:val="single" w:sz="2" w:space="0" w:color="auto"/>
              <w:left w:val="single" w:sz="2" w:space="0" w:color="auto"/>
              <w:bottom w:val="single" w:sz="2" w:space="0" w:color="auto"/>
              <w:right w:val="single" w:sz="2" w:space="0" w:color="auto"/>
            </w:tcBorders>
            <w:vAlign w:val="center"/>
          </w:tcPr>
          <w:p w14:paraId="15ECF5AD" w14:textId="72178F21" w:rsidR="000D3C8C" w:rsidRPr="00DE19E2" w:rsidRDefault="000D3C8C" w:rsidP="000D3C8C">
            <w:pPr>
              <w:tabs>
                <w:tab w:val="left" w:pos="284"/>
              </w:tabs>
              <w:rPr>
                <w:rFonts w:ascii="Poppins" w:hAnsi="Poppins" w:cs="Poppins"/>
                <w:b/>
                <w:sz w:val="18"/>
                <w:szCs w:val="18"/>
                <w:lang w:val="fr-BE"/>
              </w:rPr>
            </w:pPr>
            <w:r w:rsidRPr="00DE19E2">
              <w:rPr>
                <w:rFonts w:ascii="Poppins" w:hAnsi="Poppins" w:cs="Poppins"/>
                <w:b/>
                <w:sz w:val="18"/>
                <w:szCs w:val="18"/>
                <w:lang w:val="fr-BE"/>
              </w:rPr>
              <w:t>Coordonnées géographiques</w:t>
            </w:r>
          </w:p>
        </w:tc>
        <w:tc>
          <w:tcPr>
            <w:tcW w:w="3544" w:type="dxa"/>
            <w:tcBorders>
              <w:top w:val="single" w:sz="2" w:space="0" w:color="auto"/>
              <w:left w:val="single" w:sz="2" w:space="0" w:color="auto"/>
              <w:bottom w:val="single" w:sz="2" w:space="0" w:color="auto"/>
              <w:right w:val="single" w:sz="2" w:space="0" w:color="auto"/>
            </w:tcBorders>
          </w:tcPr>
          <w:p w14:paraId="3E99A359" w14:textId="01E2524F" w:rsidR="000D3C8C" w:rsidRPr="00DE19E2" w:rsidRDefault="000D3C8C" w:rsidP="000D3C8C">
            <w:pPr>
              <w:tabs>
                <w:tab w:val="left" w:pos="284"/>
              </w:tabs>
              <w:jc w:val="center"/>
              <w:rPr>
                <w:rFonts w:ascii="Poppins" w:hAnsi="Poppins" w:cs="Poppins"/>
                <w:sz w:val="18"/>
                <w:szCs w:val="18"/>
                <w:lang w:val="fr-BE"/>
              </w:rPr>
            </w:pPr>
            <w:r w:rsidRPr="000D3C8C">
              <w:rPr>
                <w:rFonts w:ascii="Poppins" w:hAnsi="Poppins" w:cs="Poppins"/>
                <w:sz w:val="18"/>
                <w:szCs w:val="18"/>
                <w:lang w:val="fr-BE"/>
              </w:rPr>
              <w:t xml:space="preserve">50N0945 | 005E1421 </w:t>
            </w:r>
          </w:p>
        </w:tc>
      </w:tr>
      <w:tr w:rsidR="000D3C8C" w:rsidRPr="00DE19E2" w14:paraId="7D09344C" w14:textId="77777777" w:rsidTr="00767BCB">
        <w:trPr>
          <w:trHeight w:val="360"/>
        </w:trPr>
        <w:tc>
          <w:tcPr>
            <w:tcW w:w="2822" w:type="dxa"/>
            <w:tcBorders>
              <w:top w:val="single" w:sz="2" w:space="0" w:color="auto"/>
              <w:left w:val="single" w:sz="2" w:space="0" w:color="auto"/>
              <w:bottom w:val="single" w:sz="2" w:space="0" w:color="auto"/>
              <w:right w:val="single" w:sz="2" w:space="0" w:color="auto"/>
            </w:tcBorders>
            <w:vAlign w:val="center"/>
            <w:hideMark/>
          </w:tcPr>
          <w:p w14:paraId="0522F623" w14:textId="77777777" w:rsidR="000D3C8C" w:rsidRPr="00DE19E2" w:rsidRDefault="000D3C8C" w:rsidP="000D3C8C">
            <w:pPr>
              <w:tabs>
                <w:tab w:val="left" w:pos="284"/>
              </w:tabs>
              <w:rPr>
                <w:rFonts w:ascii="Poppins" w:hAnsi="Poppins" w:cs="Poppins"/>
                <w:sz w:val="18"/>
                <w:szCs w:val="18"/>
                <w:lang w:val="fr-BE"/>
              </w:rPr>
            </w:pPr>
            <w:r w:rsidRPr="00DE19E2">
              <w:rPr>
                <w:rFonts w:ascii="Poppins" w:hAnsi="Poppins" w:cs="Poppins"/>
                <w:b/>
                <w:sz w:val="18"/>
                <w:szCs w:val="18"/>
                <w:lang w:val="fr-BE"/>
              </w:rPr>
              <w:t>PAR totale</w:t>
            </w:r>
          </w:p>
        </w:tc>
        <w:tc>
          <w:tcPr>
            <w:tcW w:w="3544" w:type="dxa"/>
            <w:tcBorders>
              <w:top w:val="single" w:sz="2" w:space="0" w:color="auto"/>
              <w:left w:val="single" w:sz="2" w:space="0" w:color="auto"/>
              <w:bottom w:val="single" w:sz="2" w:space="0" w:color="auto"/>
              <w:right w:val="single" w:sz="2" w:space="0" w:color="auto"/>
            </w:tcBorders>
            <w:hideMark/>
          </w:tcPr>
          <w:p w14:paraId="29495330" w14:textId="55AAC00C" w:rsidR="000D3C8C" w:rsidRPr="00DE19E2" w:rsidRDefault="000D3C8C" w:rsidP="000D3C8C">
            <w:pPr>
              <w:tabs>
                <w:tab w:val="left" w:pos="284"/>
              </w:tabs>
              <w:jc w:val="center"/>
              <w:rPr>
                <w:rFonts w:ascii="Poppins" w:hAnsi="Poppins" w:cs="Poppins"/>
                <w:sz w:val="18"/>
                <w:szCs w:val="18"/>
                <w:lang w:val="fr-BE"/>
              </w:rPr>
            </w:pPr>
            <w:r w:rsidRPr="000D3C8C">
              <w:rPr>
                <w:rFonts w:ascii="Poppins" w:hAnsi="Poppins" w:cs="Poppins"/>
                <w:sz w:val="18"/>
                <w:szCs w:val="18"/>
                <w:lang w:val="fr-BE"/>
              </w:rPr>
              <w:t xml:space="preserve">200.0 W (23.0 </w:t>
            </w:r>
            <w:proofErr w:type="spellStart"/>
            <w:r w:rsidRPr="000D3C8C">
              <w:rPr>
                <w:rFonts w:ascii="Poppins" w:hAnsi="Poppins" w:cs="Poppins"/>
                <w:sz w:val="18"/>
                <w:szCs w:val="18"/>
                <w:lang w:val="fr-BE"/>
              </w:rPr>
              <w:t>dBW</w:t>
            </w:r>
            <w:proofErr w:type="spellEnd"/>
            <w:r w:rsidRPr="000D3C8C">
              <w:rPr>
                <w:rFonts w:ascii="Poppins" w:hAnsi="Poppins" w:cs="Poppins"/>
                <w:sz w:val="18"/>
                <w:szCs w:val="18"/>
                <w:lang w:val="fr-BE"/>
              </w:rPr>
              <w:t xml:space="preserve">) </w:t>
            </w:r>
          </w:p>
        </w:tc>
      </w:tr>
      <w:tr w:rsidR="000D3C8C" w:rsidRPr="00DE19E2" w14:paraId="14370456" w14:textId="77777777" w:rsidTr="00767BCB">
        <w:trPr>
          <w:trHeight w:val="360"/>
        </w:trPr>
        <w:tc>
          <w:tcPr>
            <w:tcW w:w="2822" w:type="dxa"/>
            <w:tcBorders>
              <w:top w:val="single" w:sz="2" w:space="0" w:color="auto"/>
              <w:left w:val="single" w:sz="2" w:space="0" w:color="auto"/>
              <w:bottom w:val="single" w:sz="2" w:space="0" w:color="auto"/>
              <w:right w:val="single" w:sz="2" w:space="0" w:color="auto"/>
            </w:tcBorders>
            <w:vAlign w:val="center"/>
            <w:hideMark/>
          </w:tcPr>
          <w:p w14:paraId="65283BF9" w14:textId="77777777" w:rsidR="000D3C8C" w:rsidRPr="00DE19E2" w:rsidRDefault="000D3C8C" w:rsidP="000D3C8C">
            <w:pPr>
              <w:tabs>
                <w:tab w:val="left" w:pos="284"/>
              </w:tabs>
              <w:rPr>
                <w:rFonts w:ascii="Poppins" w:hAnsi="Poppins" w:cs="Poppins"/>
                <w:sz w:val="18"/>
                <w:szCs w:val="18"/>
                <w:lang w:val="fr-BE"/>
              </w:rPr>
            </w:pPr>
            <w:r w:rsidRPr="00DE19E2">
              <w:rPr>
                <w:rFonts w:ascii="Poppins" w:hAnsi="Poppins" w:cs="Poppins"/>
                <w:b/>
                <w:sz w:val="18"/>
                <w:szCs w:val="18"/>
                <w:lang w:val="fr-BE"/>
              </w:rPr>
              <w:t>Hauteur d'antenne</w:t>
            </w:r>
          </w:p>
        </w:tc>
        <w:tc>
          <w:tcPr>
            <w:tcW w:w="3544" w:type="dxa"/>
            <w:tcBorders>
              <w:top w:val="single" w:sz="2" w:space="0" w:color="auto"/>
              <w:left w:val="single" w:sz="2" w:space="0" w:color="auto"/>
              <w:bottom w:val="single" w:sz="2" w:space="0" w:color="auto"/>
              <w:right w:val="single" w:sz="2" w:space="0" w:color="auto"/>
            </w:tcBorders>
            <w:hideMark/>
          </w:tcPr>
          <w:p w14:paraId="53919CBE" w14:textId="322E5DEB" w:rsidR="000D3C8C" w:rsidRPr="00DE19E2" w:rsidRDefault="000D3C8C" w:rsidP="000D3C8C">
            <w:pPr>
              <w:tabs>
                <w:tab w:val="left" w:pos="284"/>
              </w:tabs>
              <w:jc w:val="center"/>
              <w:rPr>
                <w:rFonts w:ascii="Poppins" w:hAnsi="Poppins" w:cs="Poppins"/>
                <w:sz w:val="18"/>
                <w:szCs w:val="18"/>
                <w:lang w:val="fr-BE"/>
              </w:rPr>
            </w:pPr>
            <w:r w:rsidRPr="000D3C8C">
              <w:rPr>
                <w:rFonts w:ascii="Poppins" w:hAnsi="Poppins" w:cs="Poppins"/>
                <w:sz w:val="18"/>
                <w:szCs w:val="18"/>
                <w:lang w:val="fr-BE"/>
              </w:rPr>
              <w:t xml:space="preserve">25 m </w:t>
            </w:r>
          </w:p>
        </w:tc>
      </w:tr>
      <w:tr w:rsidR="00065426" w:rsidRPr="00DE19E2" w14:paraId="7201471A" w14:textId="77777777" w:rsidTr="004978E3">
        <w:trPr>
          <w:trHeight w:val="360"/>
        </w:trPr>
        <w:tc>
          <w:tcPr>
            <w:tcW w:w="2822" w:type="dxa"/>
            <w:tcBorders>
              <w:top w:val="single" w:sz="2" w:space="0" w:color="auto"/>
              <w:left w:val="single" w:sz="2" w:space="0" w:color="auto"/>
              <w:bottom w:val="single" w:sz="2" w:space="0" w:color="auto"/>
              <w:right w:val="single" w:sz="2" w:space="0" w:color="auto"/>
            </w:tcBorders>
            <w:vAlign w:val="center"/>
            <w:hideMark/>
          </w:tcPr>
          <w:p w14:paraId="27C2B610" w14:textId="77777777" w:rsidR="00065426" w:rsidRPr="00DE19E2" w:rsidRDefault="00065426" w:rsidP="00065426">
            <w:pPr>
              <w:tabs>
                <w:tab w:val="left" w:pos="284"/>
              </w:tabs>
              <w:rPr>
                <w:rFonts w:ascii="Poppins" w:hAnsi="Poppins" w:cs="Poppins"/>
                <w:sz w:val="18"/>
                <w:szCs w:val="18"/>
                <w:lang w:val="fr-BE"/>
              </w:rPr>
            </w:pPr>
            <w:r w:rsidRPr="00DE19E2">
              <w:rPr>
                <w:rFonts w:ascii="Poppins" w:hAnsi="Poppins" w:cs="Poppins"/>
                <w:b/>
                <w:sz w:val="18"/>
                <w:szCs w:val="18"/>
                <w:lang w:val="fr-BE"/>
              </w:rPr>
              <w:t>Directivité de l'antenne</w:t>
            </w:r>
          </w:p>
        </w:tc>
        <w:tc>
          <w:tcPr>
            <w:tcW w:w="3544" w:type="dxa"/>
            <w:tcBorders>
              <w:top w:val="single" w:sz="2" w:space="0" w:color="auto"/>
              <w:left w:val="single" w:sz="2" w:space="0" w:color="auto"/>
              <w:bottom w:val="single" w:sz="2" w:space="0" w:color="auto"/>
              <w:right w:val="single" w:sz="2" w:space="0" w:color="auto"/>
            </w:tcBorders>
            <w:vAlign w:val="center"/>
            <w:hideMark/>
          </w:tcPr>
          <w:p w14:paraId="73CF47C5" w14:textId="62B68AB3" w:rsidR="00065426" w:rsidRPr="00DE19E2" w:rsidRDefault="000D3C8C" w:rsidP="007F5A18">
            <w:pPr>
              <w:tabs>
                <w:tab w:val="left" w:pos="284"/>
              </w:tabs>
              <w:jc w:val="center"/>
              <w:rPr>
                <w:rFonts w:ascii="Poppins" w:hAnsi="Poppins" w:cs="Poppins"/>
                <w:sz w:val="18"/>
                <w:szCs w:val="18"/>
                <w:lang w:val="fr-BE"/>
              </w:rPr>
            </w:pPr>
            <w:r>
              <w:rPr>
                <w:rFonts w:ascii="Poppins" w:hAnsi="Poppins" w:cs="Poppins"/>
                <w:sz w:val="18"/>
                <w:szCs w:val="18"/>
                <w:lang w:val="fr-BE"/>
              </w:rPr>
              <w:t>N</w:t>
            </w:r>
            <w:r w:rsidR="00065426" w:rsidRPr="00DE19E2">
              <w:rPr>
                <w:rFonts w:ascii="Poppins" w:hAnsi="Poppins" w:cs="Poppins"/>
                <w:sz w:val="18"/>
                <w:szCs w:val="18"/>
                <w:lang w:val="fr-BE"/>
              </w:rPr>
              <w:t>D</w:t>
            </w:r>
          </w:p>
        </w:tc>
      </w:tr>
    </w:tbl>
    <w:p w14:paraId="6E75C263" w14:textId="5662DDA7" w:rsidR="004978E3" w:rsidRDefault="00DE19E2" w:rsidP="000D3C8C">
      <w:pPr>
        <w:tabs>
          <w:tab w:val="left" w:pos="284"/>
        </w:tabs>
        <w:rPr>
          <w:rFonts w:ascii="Poppins" w:hAnsi="Poppins" w:cs="Poppins"/>
          <w:sz w:val="18"/>
          <w:szCs w:val="18"/>
        </w:rPr>
      </w:pPr>
      <w:r w:rsidRPr="00DE19E2">
        <w:rPr>
          <w:rFonts w:ascii="Poppins" w:hAnsi="Poppins" w:cs="Poppins"/>
          <w:b/>
          <w:sz w:val="18"/>
          <w:szCs w:val="18"/>
          <w:lang w:val="fr-BE"/>
        </w:rPr>
        <w:br/>
      </w:r>
    </w:p>
    <w:sectPr w:rsidR="004978E3" w:rsidSect="00BF2FDC">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A040A" w14:textId="77777777" w:rsidR="00A02774" w:rsidRDefault="00A02774">
      <w:r>
        <w:separator/>
      </w:r>
    </w:p>
  </w:endnote>
  <w:endnote w:type="continuationSeparator" w:id="0">
    <w:p w14:paraId="1649317D" w14:textId="77777777" w:rsidR="00A02774" w:rsidRDefault="00A02774">
      <w:r>
        <w:continuationSeparator/>
      </w:r>
    </w:p>
  </w:endnote>
  <w:endnote w:type="continuationNotice" w:id="1">
    <w:p w14:paraId="3B0D5D0C" w14:textId="77777777" w:rsidR="00A02774" w:rsidRDefault="00A027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05F3" w14:textId="77777777" w:rsidR="009C1D55" w:rsidRPr="00126FC4" w:rsidRDefault="009C1D55">
    <w:pPr>
      <w:pStyle w:val="Pieddepage"/>
      <w:jc w:val="right"/>
      <w:rPr>
        <w:rFonts w:ascii="Poppins" w:hAnsi="Poppins" w:cs="Poppins"/>
        <w:sz w:val="18"/>
        <w:szCs w:val="18"/>
      </w:rPr>
    </w:pPr>
    <w:r w:rsidRPr="00126FC4">
      <w:rPr>
        <w:rFonts w:ascii="Poppins" w:hAnsi="Poppins" w:cs="Poppins"/>
        <w:sz w:val="18"/>
        <w:szCs w:val="18"/>
      </w:rPr>
      <w:fldChar w:fldCharType="begin"/>
    </w:r>
    <w:r w:rsidRPr="00126FC4">
      <w:rPr>
        <w:rFonts w:ascii="Poppins" w:hAnsi="Poppins" w:cs="Poppins"/>
        <w:sz w:val="18"/>
        <w:szCs w:val="18"/>
      </w:rPr>
      <w:instrText xml:space="preserve"> PAGE   \* MERGEFORMAT </w:instrText>
    </w:r>
    <w:r w:rsidRPr="00126FC4">
      <w:rPr>
        <w:rFonts w:ascii="Poppins" w:hAnsi="Poppins" w:cs="Poppins"/>
        <w:sz w:val="18"/>
        <w:szCs w:val="18"/>
      </w:rPr>
      <w:fldChar w:fldCharType="separate"/>
    </w:r>
    <w:r w:rsidR="00247353" w:rsidRPr="00126FC4">
      <w:rPr>
        <w:rFonts w:ascii="Poppins" w:hAnsi="Poppins" w:cs="Poppins"/>
        <w:noProof/>
        <w:sz w:val="18"/>
        <w:szCs w:val="18"/>
      </w:rPr>
      <w:t>2</w:t>
    </w:r>
    <w:r w:rsidRPr="00126FC4">
      <w:rPr>
        <w:rFonts w:ascii="Poppins" w:hAnsi="Poppins" w:cs="Poppins"/>
        <w:sz w:val="18"/>
        <w:szCs w:val="18"/>
      </w:rPr>
      <w:fldChar w:fldCharType="end"/>
    </w:r>
  </w:p>
  <w:p w14:paraId="44E704B5" w14:textId="77777777" w:rsidR="009C1D55" w:rsidRPr="00126FC4" w:rsidRDefault="009C1D55">
    <w:pPr>
      <w:pStyle w:val="Pieddepage"/>
      <w:rPr>
        <w:rFonts w:ascii="Poppins" w:hAnsi="Poppins" w:cs="Poppins"/>
        <w:sz w:val="22"/>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AB16" w14:textId="252C492B" w:rsidR="004B08E9" w:rsidRPr="00126FC4" w:rsidRDefault="004B08E9" w:rsidP="00CF2DD8">
    <w:pPr>
      <w:pStyle w:val="Pieddepage"/>
      <w:framePr w:wrap="none" w:vAnchor="text" w:hAnchor="margin" w:xAlign="right" w:y="1"/>
      <w:rPr>
        <w:rStyle w:val="Numrodepage"/>
        <w:rFonts w:ascii="Poppins" w:hAnsi="Poppins" w:cs="Poppins"/>
        <w:sz w:val="18"/>
        <w:szCs w:val="15"/>
      </w:rPr>
    </w:pPr>
    <w:r w:rsidRPr="00126FC4">
      <w:rPr>
        <w:rStyle w:val="Numrodepage"/>
        <w:rFonts w:ascii="Poppins" w:hAnsi="Poppins" w:cs="Poppins"/>
        <w:sz w:val="18"/>
        <w:szCs w:val="15"/>
      </w:rPr>
      <w:fldChar w:fldCharType="begin"/>
    </w:r>
    <w:r w:rsidRPr="00126FC4">
      <w:rPr>
        <w:rStyle w:val="Numrodepage"/>
        <w:rFonts w:ascii="Poppins" w:hAnsi="Poppins" w:cs="Poppins"/>
        <w:sz w:val="18"/>
        <w:szCs w:val="15"/>
      </w:rPr>
      <w:instrText xml:space="preserve"> PAGE </w:instrText>
    </w:r>
    <w:r w:rsidRPr="00126FC4">
      <w:rPr>
        <w:rStyle w:val="Numrodepage"/>
        <w:rFonts w:ascii="Poppins" w:hAnsi="Poppins" w:cs="Poppins"/>
        <w:sz w:val="18"/>
        <w:szCs w:val="15"/>
      </w:rPr>
      <w:fldChar w:fldCharType="separate"/>
    </w:r>
    <w:r w:rsidRPr="00126FC4">
      <w:rPr>
        <w:rStyle w:val="Numrodepage"/>
        <w:rFonts w:ascii="Poppins" w:hAnsi="Poppins" w:cs="Poppins"/>
        <w:noProof/>
        <w:sz w:val="18"/>
        <w:szCs w:val="15"/>
      </w:rPr>
      <w:t>1</w:t>
    </w:r>
    <w:r w:rsidRPr="00126FC4">
      <w:rPr>
        <w:rStyle w:val="Numrodepage"/>
        <w:rFonts w:ascii="Poppins" w:hAnsi="Poppins" w:cs="Poppins"/>
        <w:sz w:val="18"/>
        <w:szCs w:val="15"/>
      </w:rPr>
      <w:fldChar w:fldCharType="end"/>
    </w:r>
  </w:p>
  <w:p w14:paraId="675EDF63" w14:textId="77777777" w:rsidR="004B08E9" w:rsidRDefault="004B08E9" w:rsidP="00126FC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E50EE" w14:textId="77777777" w:rsidR="00A02774" w:rsidRDefault="00A02774">
      <w:r>
        <w:separator/>
      </w:r>
    </w:p>
  </w:footnote>
  <w:footnote w:type="continuationSeparator" w:id="0">
    <w:p w14:paraId="0A1A96CC" w14:textId="77777777" w:rsidR="00A02774" w:rsidRDefault="00A02774">
      <w:r>
        <w:continuationSeparator/>
      </w:r>
    </w:p>
  </w:footnote>
  <w:footnote w:type="continuationNotice" w:id="1">
    <w:p w14:paraId="60F634CF" w14:textId="77777777" w:rsidR="00A02774" w:rsidRDefault="00A027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31DB" w14:textId="5BE1B50D" w:rsidR="009C1D55" w:rsidRDefault="009C1D55">
    <w:pPr>
      <w:pStyle w:val="En-tte"/>
    </w:pPr>
  </w:p>
  <w:p w14:paraId="1F32606C" w14:textId="77777777" w:rsidR="009C1D55" w:rsidRDefault="009C1D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D415" w14:textId="099F0E0B" w:rsidR="00B31B26" w:rsidRDefault="00B31B26">
    <w:pPr>
      <w:pStyle w:val="En-tte"/>
    </w:pPr>
    <w:r>
      <w:rPr>
        <w:noProof/>
      </w:rPr>
      <w:drawing>
        <wp:inline distT="0" distB="0" distL="0" distR="0" wp14:anchorId="35EA850D" wp14:editId="560957D2">
          <wp:extent cx="795655" cy="619125"/>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24C79"/>
    <w:multiLevelType w:val="hybridMultilevel"/>
    <w:tmpl w:val="1F2411A6"/>
    <w:lvl w:ilvl="0" w:tplc="444EB916">
      <w:start w:val="1"/>
      <w:numFmt w:val="bullet"/>
      <w:lvlText w:val=""/>
      <w:lvlJc w:val="left"/>
      <w:pPr>
        <w:tabs>
          <w:tab w:val="num" w:pos="787"/>
        </w:tabs>
        <w:ind w:left="787"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36E93819"/>
    <w:multiLevelType w:val="hybridMultilevel"/>
    <w:tmpl w:val="388E1C48"/>
    <w:lvl w:ilvl="0" w:tplc="2432D70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9524734"/>
    <w:multiLevelType w:val="hybridMultilevel"/>
    <w:tmpl w:val="25F22A26"/>
    <w:lvl w:ilvl="0" w:tplc="46F23EAE">
      <w:start w:val="1"/>
      <w:numFmt w:val="bullet"/>
      <w:lvlText w:val="-"/>
      <w:lvlJc w:val="left"/>
      <w:pPr>
        <w:tabs>
          <w:tab w:val="num" w:pos="720"/>
        </w:tabs>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51C374D8"/>
    <w:multiLevelType w:val="hybridMultilevel"/>
    <w:tmpl w:val="965EFF9C"/>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48E0B0C"/>
    <w:multiLevelType w:val="hybridMultilevel"/>
    <w:tmpl w:val="9BCC47C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4124594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312217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3590868">
    <w:abstractNumId w:val="1"/>
  </w:num>
  <w:num w:numId="4" w16cid:durableId="1835294486">
    <w:abstractNumId w:val="4"/>
  </w:num>
  <w:num w:numId="5" w16cid:durableId="384767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10"/>
    <w:rsid w:val="00000B08"/>
    <w:rsid w:val="00001076"/>
    <w:rsid w:val="000014D8"/>
    <w:rsid w:val="0000431A"/>
    <w:rsid w:val="000227C9"/>
    <w:rsid w:val="00023B15"/>
    <w:rsid w:val="00024D45"/>
    <w:rsid w:val="00026ADB"/>
    <w:rsid w:val="000300F7"/>
    <w:rsid w:val="0003365B"/>
    <w:rsid w:val="00045C75"/>
    <w:rsid w:val="0004646B"/>
    <w:rsid w:val="00060B37"/>
    <w:rsid w:val="00064BBA"/>
    <w:rsid w:val="00065426"/>
    <w:rsid w:val="000673EC"/>
    <w:rsid w:val="000729AA"/>
    <w:rsid w:val="000811F3"/>
    <w:rsid w:val="00083074"/>
    <w:rsid w:val="0008496D"/>
    <w:rsid w:val="000850E0"/>
    <w:rsid w:val="000917B7"/>
    <w:rsid w:val="000A522B"/>
    <w:rsid w:val="000A7EF8"/>
    <w:rsid w:val="000B7499"/>
    <w:rsid w:val="000C1CAE"/>
    <w:rsid w:val="000C7850"/>
    <w:rsid w:val="000D0A19"/>
    <w:rsid w:val="000D3C8C"/>
    <w:rsid w:val="000D4040"/>
    <w:rsid w:val="000E1466"/>
    <w:rsid w:val="000F446F"/>
    <w:rsid w:val="00102C36"/>
    <w:rsid w:val="0011101C"/>
    <w:rsid w:val="001153D9"/>
    <w:rsid w:val="00122AB6"/>
    <w:rsid w:val="00123DF2"/>
    <w:rsid w:val="00125007"/>
    <w:rsid w:val="00125B85"/>
    <w:rsid w:val="00125E2A"/>
    <w:rsid w:val="00126167"/>
    <w:rsid w:val="00126FC4"/>
    <w:rsid w:val="001271EC"/>
    <w:rsid w:val="001364D3"/>
    <w:rsid w:val="00140348"/>
    <w:rsid w:val="0014065C"/>
    <w:rsid w:val="00147415"/>
    <w:rsid w:val="001525EE"/>
    <w:rsid w:val="00156B32"/>
    <w:rsid w:val="001573FA"/>
    <w:rsid w:val="0016191C"/>
    <w:rsid w:val="001745AD"/>
    <w:rsid w:val="0018207A"/>
    <w:rsid w:val="00184C73"/>
    <w:rsid w:val="00187B81"/>
    <w:rsid w:val="00192A11"/>
    <w:rsid w:val="0019764F"/>
    <w:rsid w:val="001A02E6"/>
    <w:rsid w:val="001A488D"/>
    <w:rsid w:val="001A6033"/>
    <w:rsid w:val="001A61DE"/>
    <w:rsid w:val="001A769A"/>
    <w:rsid w:val="001B21EB"/>
    <w:rsid w:val="001B4D72"/>
    <w:rsid w:val="001C443D"/>
    <w:rsid w:val="001E2760"/>
    <w:rsid w:val="001E2917"/>
    <w:rsid w:val="001E6109"/>
    <w:rsid w:val="001F76D8"/>
    <w:rsid w:val="00203E11"/>
    <w:rsid w:val="002063DB"/>
    <w:rsid w:val="002109EE"/>
    <w:rsid w:val="00210B6F"/>
    <w:rsid w:val="002162D7"/>
    <w:rsid w:val="00247353"/>
    <w:rsid w:val="002551AD"/>
    <w:rsid w:val="00257E37"/>
    <w:rsid w:val="00260E6E"/>
    <w:rsid w:val="00264E88"/>
    <w:rsid w:val="00266DF2"/>
    <w:rsid w:val="002679C0"/>
    <w:rsid w:val="002748E8"/>
    <w:rsid w:val="0027709F"/>
    <w:rsid w:val="00277729"/>
    <w:rsid w:val="00286841"/>
    <w:rsid w:val="002A7B00"/>
    <w:rsid w:val="002B38A2"/>
    <w:rsid w:val="002C7BE7"/>
    <w:rsid w:val="002D11CD"/>
    <w:rsid w:val="002D21B8"/>
    <w:rsid w:val="002D574C"/>
    <w:rsid w:val="002E4BBD"/>
    <w:rsid w:val="002E5DE5"/>
    <w:rsid w:val="002F0122"/>
    <w:rsid w:val="002F1073"/>
    <w:rsid w:val="002F133A"/>
    <w:rsid w:val="002F36DE"/>
    <w:rsid w:val="002F51B8"/>
    <w:rsid w:val="002F54B3"/>
    <w:rsid w:val="0030016D"/>
    <w:rsid w:val="0030174E"/>
    <w:rsid w:val="003067A3"/>
    <w:rsid w:val="0032546D"/>
    <w:rsid w:val="003254DD"/>
    <w:rsid w:val="0032641B"/>
    <w:rsid w:val="00327BC5"/>
    <w:rsid w:val="00334F42"/>
    <w:rsid w:val="003545D5"/>
    <w:rsid w:val="00361FD9"/>
    <w:rsid w:val="003701A8"/>
    <w:rsid w:val="00371BBA"/>
    <w:rsid w:val="00373F39"/>
    <w:rsid w:val="00381A97"/>
    <w:rsid w:val="00385CE4"/>
    <w:rsid w:val="00390181"/>
    <w:rsid w:val="00393AE8"/>
    <w:rsid w:val="00397E0F"/>
    <w:rsid w:val="003A0066"/>
    <w:rsid w:val="003A1E14"/>
    <w:rsid w:val="003A361E"/>
    <w:rsid w:val="003A5807"/>
    <w:rsid w:val="003A66E7"/>
    <w:rsid w:val="003C43D3"/>
    <w:rsid w:val="003D244D"/>
    <w:rsid w:val="003D7C0E"/>
    <w:rsid w:val="003E05D9"/>
    <w:rsid w:val="003E3CF1"/>
    <w:rsid w:val="003E43B1"/>
    <w:rsid w:val="003E6652"/>
    <w:rsid w:val="003F0293"/>
    <w:rsid w:val="003F409F"/>
    <w:rsid w:val="00403A89"/>
    <w:rsid w:val="00405A24"/>
    <w:rsid w:val="00410206"/>
    <w:rsid w:val="00411B84"/>
    <w:rsid w:val="00412DC8"/>
    <w:rsid w:val="00416C4A"/>
    <w:rsid w:val="00420A7F"/>
    <w:rsid w:val="00422770"/>
    <w:rsid w:val="00423121"/>
    <w:rsid w:val="004246E4"/>
    <w:rsid w:val="00431D1B"/>
    <w:rsid w:val="004337E2"/>
    <w:rsid w:val="00443BB0"/>
    <w:rsid w:val="00444E1D"/>
    <w:rsid w:val="00470A03"/>
    <w:rsid w:val="00472EDA"/>
    <w:rsid w:val="00481954"/>
    <w:rsid w:val="00485DBB"/>
    <w:rsid w:val="00495A12"/>
    <w:rsid w:val="004978E3"/>
    <w:rsid w:val="004A3B0F"/>
    <w:rsid w:val="004A4B19"/>
    <w:rsid w:val="004A4D92"/>
    <w:rsid w:val="004B08E9"/>
    <w:rsid w:val="004B616F"/>
    <w:rsid w:val="004B7DCF"/>
    <w:rsid w:val="004C3F56"/>
    <w:rsid w:val="004C6704"/>
    <w:rsid w:val="004C74A5"/>
    <w:rsid w:val="004D2F80"/>
    <w:rsid w:val="004E269C"/>
    <w:rsid w:val="00502F2C"/>
    <w:rsid w:val="005166FB"/>
    <w:rsid w:val="00522776"/>
    <w:rsid w:val="005445D0"/>
    <w:rsid w:val="00546798"/>
    <w:rsid w:val="00546952"/>
    <w:rsid w:val="005721FE"/>
    <w:rsid w:val="00583CF0"/>
    <w:rsid w:val="0059417F"/>
    <w:rsid w:val="005A3282"/>
    <w:rsid w:val="005B6899"/>
    <w:rsid w:val="005C25A5"/>
    <w:rsid w:val="005C3CA7"/>
    <w:rsid w:val="005C5338"/>
    <w:rsid w:val="005C69A0"/>
    <w:rsid w:val="005E616E"/>
    <w:rsid w:val="005F211A"/>
    <w:rsid w:val="005F6112"/>
    <w:rsid w:val="00600174"/>
    <w:rsid w:val="00607F8F"/>
    <w:rsid w:val="00622944"/>
    <w:rsid w:val="00625559"/>
    <w:rsid w:val="00630C99"/>
    <w:rsid w:val="00631A4C"/>
    <w:rsid w:val="0064095F"/>
    <w:rsid w:val="0065770D"/>
    <w:rsid w:val="0066272D"/>
    <w:rsid w:val="00666078"/>
    <w:rsid w:val="00667226"/>
    <w:rsid w:val="006764A3"/>
    <w:rsid w:val="00682A3E"/>
    <w:rsid w:val="00684891"/>
    <w:rsid w:val="0068738D"/>
    <w:rsid w:val="006933B2"/>
    <w:rsid w:val="006A2325"/>
    <w:rsid w:val="006A452B"/>
    <w:rsid w:val="006B7AB7"/>
    <w:rsid w:val="006D760B"/>
    <w:rsid w:val="006E08E2"/>
    <w:rsid w:val="006E3BB7"/>
    <w:rsid w:val="006F5A31"/>
    <w:rsid w:val="00702A50"/>
    <w:rsid w:val="007115AB"/>
    <w:rsid w:val="00711F99"/>
    <w:rsid w:val="007204AD"/>
    <w:rsid w:val="007228FD"/>
    <w:rsid w:val="007313FF"/>
    <w:rsid w:val="00731D7F"/>
    <w:rsid w:val="00732A5F"/>
    <w:rsid w:val="00732D29"/>
    <w:rsid w:val="00735769"/>
    <w:rsid w:val="00746956"/>
    <w:rsid w:val="007542E0"/>
    <w:rsid w:val="0075450C"/>
    <w:rsid w:val="00755351"/>
    <w:rsid w:val="0076047D"/>
    <w:rsid w:val="00785882"/>
    <w:rsid w:val="00790A39"/>
    <w:rsid w:val="00792500"/>
    <w:rsid w:val="0079324C"/>
    <w:rsid w:val="00793E4F"/>
    <w:rsid w:val="007A1C35"/>
    <w:rsid w:val="007A2FF1"/>
    <w:rsid w:val="007A44F3"/>
    <w:rsid w:val="007A74F6"/>
    <w:rsid w:val="007B2D89"/>
    <w:rsid w:val="007B5E5B"/>
    <w:rsid w:val="007D14E6"/>
    <w:rsid w:val="007D762E"/>
    <w:rsid w:val="007E34ED"/>
    <w:rsid w:val="007F5A18"/>
    <w:rsid w:val="007F6D07"/>
    <w:rsid w:val="007F7610"/>
    <w:rsid w:val="00810CCF"/>
    <w:rsid w:val="00812B18"/>
    <w:rsid w:val="00814613"/>
    <w:rsid w:val="00814978"/>
    <w:rsid w:val="00815185"/>
    <w:rsid w:val="00821EE7"/>
    <w:rsid w:val="008310B7"/>
    <w:rsid w:val="0083341A"/>
    <w:rsid w:val="00840C7E"/>
    <w:rsid w:val="00840C84"/>
    <w:rsid w:val="00851F24"/>
    <w:rsid w:val="0086134C"/>
    <w:rsid w:val="00862322"/>
    <w:rsid w:val="008666B6"/>
    <w:rsid w:val="0086768D"/>
    <w:rsid w:val="008720AA"/>
    <w:rsid w:val="00874255"/>
    <w:rsid w:val="00881BB8"/>
    <w:rsid w:val="00883382"/>
    <w:rsid w:val="00884A85"/>
    <w:rsid w:val="00887807"/>
    <w:rsid w:val="00892C01"/>
    <w:rsid w:val="008975F9"/>
    <w:rsid w:val="008A3186"/>
    <w:rsid w:val="008A456C"/>
    <w:rsid w:val="008B4D47"/>
    <w:rsid w:val="008C582F"/>
    <w:rsid w:val="008D55D9"/>
    <w:rsid w:val="008E6B69"/>
    <w:rsid w:val="008F3F4A"/>
    <w:rsid w:val="00910A2B"/>
    <w:rsid w:val="00914B46"/>
    <w:rsid w:val="00922C98"/>
    <w:rsid w:val="00930C99"/>
    <w:rsid w:val="00931287"/>
    <w:rsid w:val="009329CA"/>
    <w:rsid w:val="00940367"/>
    <w:rsid w:val="009457D4"/>
    <w:rsid w:val="009516CA"/>
    <w:rsid w:val="00952E10"/>
    <w:rsid w:val="00961E9D"/>
    <w:rsid w:val="00966569"/>
    <w:rsid w:val="00976611"/>
    <w:rsid w:val="00996E29"/>
    <w:rsid w:val="009A5230"/>
    <w:rsid w:val="009B4141"/>
    <w:rsid w:val="009B727D"/>
    <w:rsid w:val="009C1899"/>
    <w:rsid w:val="009C1D55"/>
    <w:rsid w:val="009C7EF7"/>
    <w:rsid w:val="009D100D"/>
    <w:rsid w:val="009E2229"/>
    <w:rsid w:val="009E5931"/>
    <w:rsid w:val="009E7B99"/>
    <w:rsid w:val="009F1101"/>
    <w:rsid w:val="009F4C6C"/>
    <w:rsid w:val="009F7264"/>
    <w:rsid w:val="00A02202"/>
    <w:rsid w:val="00A02774"/>
    <w:rsid w:val="00A03934"/>
    <w:rsid w:val="00A049E0"/>
    <w:rsid w:val="00A07CEA"/>
    <w:rsid w:val="00A154D9"/>
    <w:rsid w:val="00A16F5F"/>
    <w:rsid w:val="00A23D3F"/>
    <w:rsid w:val="00A33753"/>
    <w:rsid w:val="00A47E16"/>
    <w:rsid w:val="00A47F19"/>
    <w:rsid w:val="00A657FD"/>
    <w:rsid w:val="00A71DB6"/>
    <w:rsid w:val="00A73527"/>
    <w:rsid w:val="00A76FF2"/>
    <w:rsid w:val="00A843AE"/>
    <w:rsid w:val="00A85C3D"/>
    <w:rsid w:val="00AB479A"/>
    <w:rsid w:val="00AD2CB9"/>
    <w:rsid w:val="00AE2BE5"/>
    <w:rsid w:val="00AE3149"/>
    <w:rsid w:val="00B04E74"/>
    <w:rsid w:val="00B21C13"/>
    <w:rsid w:val="00B22F57"/>
    <w:rsid w:val="00B31B26"/>
    <w:rsid w:val="00B40A5B"/>
    <w:rsid w:val="00B53BE2"/>
    <w:rsid w:val="00B53FC8"/>
    <w:rsid w:val="00B56FA5"/>
    <w:rsid w:val="00B607DB"/>
    <w:rsid w:val="00B61B96"/>
    <w:rsid w:val="00B63FFC"/>
    <w:rsid w:val="00B67FC5"/>
    <w:rsid w:val="00B7113D"/>
    <w:rsid w:val="00B729F2"/>
    <w:rsid w:val="00B83FAB"/>
    <w:rsid w:val="00B853CA"/>
    <w:rsid w:val="00B976DB"/>
    <w:rsid w:val="00BA1A3D"/>
    <w:rsid w:val="00BA5BF4"/>
    <w:rsid w:val="00BB0E94"/>
    <w:rsid w:val="00BB3DA3"/>
    <w:rsid w:val="00BB6A44"/>
    <w:rsid w:val="00BC4744"/>
    <w:rsid w:val="00BC71BB"/>
    <w:rsid w:val="00BE3F85"/>
    <w:rsid w:val="00BE6D41"/>
    <w:rsid w:val="00BF2FDC"/>
    <w:rsid w:val="00BF6701"/>
    <w:rsid w:val="00C0192A"/>
    <w:rsid w:val="00C164DE"/>
    <w:rsid w:val="00C169ED"/>
    <w:rsid w:val="00C173E8"/>
    <w:rsid w:val="00C20432"/>
    <w:rsid w:val="00C20C56"/>
    <w:rsid w:val="00C23BE8"/>
    <w:rsid w:val="00C32E66"/>
    <w:rsid w:val="00C33285"/>
    <w:rsid w:val="00C337BB"/>
    <w:rsid w:val="00C345BB"/>
    <w:rsid w:val="00C432AB"/>
    <w:rsid w:val="00C434F8"/>
    <w:rsid w:val="00C44876"/>
    <w:rsid w:val="00C522CD"/>
    <w:rsid w:val="00C52CF4"/>
    <w:rsid w:val="00C53625"/>
    <w:rsid w:val="00C60B9E"/>
    <w:rsid w:val="00C64415"/>
    <w:rsid w:val="00C823B4"/>
    <w:rsid w:val="00C87790"/>
    <w:rsid w:val="00C93ACF"/>
    <w:rsid w:val="00C970EF"/>
    <w:rsid w:val="00CA22E9"/>
    <w:rsid w:val="00CA26E2"/>
    <w:rsid w:val="00CA65A1"/>
    <w:rsid w:val="00CB012B"/>
    <w:rsid w:val="00CB2EBF"/>
    <w:rsid w:val="00CB4B1A"/>
    <w:rsid w:val="00CC579C"/>
    <w:rsid w:val="00CD03F7"/>
    <w:rsid w:val="00CD2644"/>
    <w:rsid w:val="00CD7087"/>
    <w:rsid w:val="00CE60D0"/>
    <w:rsid w:val="00CF1CB8"/>
    <w:rsid w:val="00CF4BB3"/>
    <w:rsid w:val="00CF5D24"/>
    <w:rsid w:val="00D13063"/>
    <w:rsid w:val="00D15B57"/>
    <w:rsid w:val="00D22D89"/>
    <w:rsid w:val="00D23461"/>
    <w:rsid w:val="00D31EF8"/>
    <w:rsid w:val="00D36024"/>
    <w:rsid w:val="00D41AAA"/>
    <w:rsid w:val="00D504C3"/>
    <w:rsid w:val="00D50E23"/>
    <w:rsid w:val="00D5139B"/>
    <w:rsid w:val="00D54799"/>
    <w:rsid w:val="00D60A77"/>
    <w:rsid w:val="00D80E76"/>
    <w:rsid w:val="00D865F9"/>
    <w:rsid w:val="00D93B17"/>
    <w:rsid w:val="00DA1A50"/>
    <w:rsid w:val="00DA672E"/>
    <w:rsid w:val="00DB32E2"/>
    <w:rsid w:val="00DC412C"/>
    <w:rsid w:val="00DD20B3"/>
    <w:rsid w:val="00DD2BB3"/>
    <w:rsid w:val="00DD4B08"/>
    <w:rsid w:val="00DD660C"/>
    <w:rsid w:val="00DE19E2"/>
    <w:rsid w:val="00DE3253"/>
    <w:rsid w:val="00DE32E0"/>
    <w:rsid w:val="00DE3B82"/>
    <w:rsid w:val="00DF08B5"/>
    <w:rsid w:val="00DF3928"/>
    <w:rsid w:val="00DF555B"/>
    <w:rsid w:val="00DF5F20"/>
    <w:rsid w:val="00E05AEE"/>
    <w:rsid w:val="00E10BA1"/>
    <w:rsid w:val="00E13020"/>
    <w:rsid w:val="00E14688"/>
    <w:rsid w:val="00E2552F"/>
    <w:rsid w:val="00E25F36"/>
    <w:rsid w:val="00E274CC"/>
    <w:rsid w:val="00E42DBD"/>
    <w:rsid w:val="00E531FC"/>
    <w:rsid w:val="00E54A2D"/>
    <w:rsid w:val="00E55BEE"/>
    <w:rsid w:val="00E604F2"/>
    <w:rsid w:val="00E72BF8"/>
    <w:rsid w:val="00E8056A"/>
    <w:rsid w:val="00E854F8"/>
    <w:rsid w:val="00E9108B"/>
    <w:rsid w:val="00E914AF"/>
    <w:rsid w:val="00E91621"/>
    <w:rsid w:val="00E92EF7"/>
    <w:rsid w:val="00E945B2"/>
    <w:rsid w:val="00EA2868"/>
    <w:rsid w:val="00EA7E55"/>
    <w:rsid w:val="00EB0574"/>
    <w:rsid w:val="00EB2653"/>
    <w:rsid w:val="00EB428F"/>
    <w:rsid w:val="00EB5752"/>
    <w:rsid w:val="00ED2526"/>
    <w:rsid w:val="00ED5089"/>
    <w:rsid w:val="00EF3D5D"/>
    <w:rsid w:val="00EF7078"/>
    <w:rsid w:val="00F027C0"/>
    <w:rsid w:val="00F04275"/>
    <w:rsid w:val="00F14AB5"/>
    <w:rsid w:val="00F15AFF"/>
    <w:rsid w:val="00F22FFB"/>
    <w:rsid w:val="00F32187"/>
    <w:rsid w:val="00F50BBA"/>
    <w:rsid w:val="00F5277A"/>
    <w:rsid w:val="00F6074B"/>
    <w:rsid w:val="00F63C31"/>
    <w:rsid w:val="00F67BA7"/>
    <w:rsid w:val="00F67E05"/>
    <w:rsid w:val="00F71D25"/>
    <w:rsid w:val="00F750C2"/>
    <w:rsid w:val="00F9081C"/>
    <w:rsid w:val="00F91A8C"/>
    <w:rsid w:val="00F94043"/>
    <w:rsid w:val="00FB2FEE"/>
    <w:rsid w:val="00FB4E7F"/>
    <w:rsid w:val="00FD19AB"/>
    <w:rsid w:val="00FD1A9A"/>
    <w:rsid w:val="00FD241B"/>
    <w:rsid w:val="00FD54B4"/>
    <w:rsid w:val="00FD6960"/>
    <w:rsid w:val="00FD7F43"/>
    <w:rsid w:val="00FE2C8A"/>
    <w:rsid w:val="00FE3372"/>
    <w:rsid w:val="00FE3392"/>
    <w:rsid w:val="00FE7DC4"/>
    <w:rsid w:val="00FF0460"/>
    <w:rsid w:val="00FF266C"/>
    <w:rsid w:val="00FF4324"/>
    <w:rsid w:val="00FF56A8"/>
    <w:rsid w:val="04142BB1"/>
    <w:rsid w:val="12484A33"/>
    <w:rsid w:val="1506F784"/>
    <w:rsid w:val="183E9846"/>
    <w:rsid w:val="2F824894"/>
    <w:rsid w:val="3A3C9072"/>
    <w:rsid w:val="42B910E2"/>
    <w:rsid w:val="489B7524"/>
    <w:rsid w:val="56997181"/>
    <w:rsid w:val="5A2F0753"/>
    <w:rsid w:val="5D8BEAE2"/>
    <w:rsid w:val="60C38BA4"/>
    <w:rsid w:val="6A904B05"/>
    <w:rsid w:val="6AB7781C"/>
    <w:rsid w:val="6F45CC93"/>
    <w:rsid w:val="7D497D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3FAB6C1"/>
  <w15:chartTrackingRefBased/>
  <w15:docId w15:val="{6E4AA6E9-37C5-A242-91D4-C3DBB6EF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D3F"/>
    <w:rPr>
      <w:sz w:val="24"/>
      <w:lang w:eastAsia="fr-FR"/>
    </w:rPr>
  </w:style>
  <w:style w:type="paragraph" w:styleId="Titre1">
    <w:name w:val="heading 1"/>
    <w:basedOn w:val="Normal"/>
    <w:next w:val="Normal"/>
    <w:link w:val="Titre1Car"/>
    <w:uiPriority w:val="9"/>
    <w:qFormat/>
    <w:rsid w:val="00064B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5">
    <w:name w:val="heading 5"/>
    <w:basedOn w:val="Normal"/>
    <w:next w:val="Normal"/>
    <w:qFormat/>
    <w:rsid w:val="005C3CA7"/>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rsid w:val="00B853CA"/>
    <w:rPr>
      <w:sz w:val="24"/>
      <w:lang w:val="fr-FR" w:eastAsia="fr-FR"/>
    </w:rPr>
  </w:style>
  <w:style w:type="paragraph" w:styleId="Paragraphedeliste">
    <w:name w:val="List Paragraph"/>
    <w:basedOn w:val="Normal"/>
    <w:uiPriority w:val="34"/>
    <w:qFormat/>
    <w:rsid w:val="00B67FC5"/>
    <w:pPr>
      <w:spacing w:after="200" w:line="276" w:lineRule="auto"/>
      <w:ind w:left="720"/>
      <w:contextualSpacing/>
    </w:pPr>
    <w:rPr>
      <w:rFonts w:ascii="Calibri" w:eastAsia="Calibri" w:hAnsi="Calibri"/>
      <w:sz w:val="22"/>
      <w:szCs w:val="22"/>
      <w:lang w:val="fr-BE" w:eastAsia="en-US"/>
    </w:rPr>
  </w:style>
  <w:style w:type="paragraph" w:styleId="Notedebasdepage">
    <w:name w:val="footnote text"/>
    <w:basedOn w:val="Normal"/>
    <w:link w:val="NotedebasdepageCar"/>
    <w:uiPriority w:val="99"/>
    <w:semiHidden/>
    <w:unhideWhenUsed/>
    <w:rsid w:val="00B67FC5"/>
    <w:rPr>
      <w:rFonts w:ascii="Calibri" w:eastAsia="Calibri" w:hAnsi="Calibri"/>
      <w:sz w:val="20"/>
      <w:lang w:val="x-none" w:eastAsia="en-US"/>
    </w:rPr>
  </w:style>
  <w:style w:type="character" w:customStyle="1" w:styleId="NotedebasdepageCar">
    <w:name w:val="Note de bas de page Car"/>
    <w:link w:val="Notedebasdepage"/>
    <w:uiPriority w:val="99"/>
    <w:semiHidden/>
    <w:rsid w:val="00B67FC5"/>
    <w:rPr>
      <w:rFonts w:ascii="Calibri" w:eastAsia="Calibri" w:hAnsi="Calibri" w:cs="Times New Roman"/>
      <w:lang w:eastAsia="en-US"/>
    </w:rPr>
  </w:style>
  <w:style w:type="character" w:styleId="Appelnotedebasdep">
    <w:name w:val="footnote reference"/>
    <w:uiPriority w:val="99"/>
    <w:semiHidden/>
    <w:unhideWhenUsed/>
    <w:rsid w:val="00B67FC5"/>
    <w:rPr>
      <w:vertAlign w:val="superscript"/>
    </w:rPr>
  </w:style>
  <w:style w:type="paragraph" w:styleId="Corpsdetexte">
    <w:name w:val="Body Text"/>
    <w:basedOn w:val="Normal"/>
    <w:rsid w:val="005C3CA7"/>
    <w:pPr>
      <w:jc w:val="both"/>
    </w:pPr>
    <w:rPr>
      <w:rFonts w:ascii="Verdana" w:eastAsia="Times New Roman" w:hAnsi="Verdana"/>
      <w:sz w:val="22"/>
      <w:szCs w:val="24"/>
    </w:rPr>
  </w:style>
  <w:style w:type="paragraph" w:styleId="Rvision">
    <w:name w:val="Revision"/>
    <w:hidden/>
    <w:uiPriority w:val="99"/>
    <w:semiHidden/>
    <w:rsid w:val="00B31B26"/>
    <w:rPr>
      <w:sz w:val="24"/>
      <w:lang w:eastAsia="fr-FR"/>
    </w:rPr>
  </w:style>
  <w:style w:type="paragraph" w:customStyle="1" w:styleId="TableParagraph">
    <w:name w:val="Table Paragraph"/>
    <w:basedOn w:val="Normal"/>
    <w:uiPriority w:val="1"/>
    <w:qFormat/>
    <w:rsid w:val="00CB012B"/>
    <w:pPr>
      <w:widowControl w:val="0"/>
      <w:autoSpaceDE w:val="0"/>
      <w:autoSpaceDN w:val="0"/>
      <w:spacing w:line="239" w:lineRule="exact"/>
      <w:ind w:left="315"/>
      <w:jc w:val="center"/>
    </w:pPr>
    <w:rPr>
      <w:rFonts w:ascii="Calibri" w:eastAsia="Calibri" w:hAnsi="Calibri" w:cs="Calibri"/>
      <w:sz w:val="22"/>
      <w:szCs w:val="22"/>
      <w:lang w:eastAsia="en-US"/>
    </w:rPr>
  </w:style>
  <w:style w:type="character" w:styleId="Numrodepage">
    <w:name w:val="page number"/>
    <w:basedOn w:val="Policepardfaut"/>
    <w:uiPriority w:val="99"/>
    <w:semiHidden/>
    <w:unhideWhenUsed/>
    <w:rsid w:val="004B08E9"/>
  </w:style>
  <w:style w:type="character" w:styleId="Marquedecommentaire">
    <w:name w:val="annotation reference"/>
    <w:basedOn w:val="Policepardfaut"/>
    <w:uiPriority w:val="99"/>
    <w:semiHidden/>
    <w:unhideWhenUsed/>
    <w:rsid w:val="00125B85"/>
    <w:rPr>
      <w:sz w:val="16"/>
      <w:szCs w:val="16"/>
    </w:rPr>
  </w:style>
  <w:style w:type="paragraph" w:styleId="Commentaire">
    <w:name w:val="annotation text"/>
    <w:basedOn w:val="Normal"/>
    <w:link w:val="CommentaireCar"/>
    <w:uiPriority w:val="99"/>
    <w:unhideWhenUsed/>
    <w:rsid w:val="00125B85"/>
    <w:rPr>
      <w:sz w:val="20"/>
    </w:rPr>
  </w:style>
  <w:style w:type="character" w:customStyle="1" w:styleId="CommentaireCar">
    <w:name w:val="Commentaire Car"/>
    <w:basedOn w:val="Policepardfaut"/>
    <w:link w:val="Commentaire"/>
    <w:uiPriority w:val="99"/>
    <w:rsid w:val="00125B85"/>
    <w:rPr>
      <w:lang w:val="fr-FR" w:eastAsia="fr-FR"/>
    </w:rPr>
  </w:style>
  <w:style w:type="paragraph" w:styleId="Objetducommentaire">
    <w:name w:val="annotation subject"/>
    <w:basedOn w:val="Commentaire"/>
    <w:next w:val="Commentaire"/>
    <w:link w:val="ObjetducommentaireCar"/>
    <w:uiPriority w:val="99"/>
    <w:semiHidden/>
    <w:unhideWhenUsed/>
    <w:rsid w:val="00125B85"/>
    <w:rPr>
      <w:b/>
      <w:bCs/>
    </w:rPr>
  </w:style>
  <w:style w:type="character" w:customStyle="1" w:styleId="ObjetducommentaireCar">
    <w:name w:val="Objet du commentaire Car"/>
    <w:basedOn w:val="CommentaireCar"/>
    <w:link w:val="Objetducommentaire"/>
    <w:uiPriority w:val="99"/>
    <w:semiHidden/>
    <w:rsid w:val="00125B85"/>
    <w:rPr>
      <w:b/>
      <w:bCs/>
      <w:lang w:val="fr-FR" w:eastAsia="fr-FR"/>
    </w:rPr>
  </w:style>
  <w:style w:type="table" w:customStyle="1" w:styleId="TableGrid">
    <w:name w:val="TableGrid"/>
    <w:rsid w:val="00410206"/>
    <w:rPr>
      <w:rFonts w:asciiTheme="minorHAnsi" w:eastAsiaTheme="minorEastAsia" w:hAnsiTheme="minorHAnsi" w:cstheme="minorBidi"/>
      <w:kern w:val="2"/>
      <w:sz w:val="22"/>
      <w:szCs w:val="22"/>
      <w:lang w:eastAsia="fr-FR"/>
      <w14:ligatures w14:val="standardContextual"/>
    </w:rPr>
    <w:tblPr>
      <w:tblCellMar>
        <w:top w:w="0" w:type="dxa"/>
        <w:left w:w="0" w:type="dxa"/>
        <w:bottom w:w="0" w:type="dxa"/>
        <w:right w:w="0" w:type="dxa"/>
      </w:tblCellMar>
    </w:tblPr>
  </w:style>
  <w:style w:type="character" w:customStyle="1" w:styleId="Titre1Car">
    <w:name w:val="Titre 1 Car"/>
    <w:basedOn w:val="Policepardfaut"/>
    <w:link w:val="Titre1"/>
    <w:uiPriority w:val="9"/>
    <w:rsid w:val="00064BBA"/>
    <w:rPr>
      <w:rFonts w:asciiTheme="majorHAnsi" w:eastAsiaTheme="majorEastAsia" w:hAnsiTheme="majorHAnsi" w:cstheme="majorBidi"/>
      <w:color w:val="2F5496" w:themeColor="accent1" w:themeShade="BF"/>
      <w:sz w:val="32"/>
      <w:szCs w:val="32"/>
      <w:lang w:eastAsia="fr-FR"/>
    </w:rPr>
  </w:style>
  <w:style w:type="character" w:styleId="Mention">
    <w:name w:val="Mention"/>
    <w:basedOn w:val="Policepardfaut"/>
    <w:uiPriority w:val="99"/>
    <w:unhideWhenUsed/>
    <w:rsid w:val="00D93B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83436">
      <w:bodyDiv w:val="1"/>
      <w:marLeft w:val="0"/>
      <w:marRight w:val="0"/>
      <w:marTop w:val="0"/>
      <w:marBottom w:val="0"/>
      <w:divBdr>
        <w:top w:val="none" w:sz="0" w:space="0" w:color="auto"/>
        <w:left w:val="none" w:sz="0" w:space="0" w:color="auto"/>
        <w:bottom w:val="none" w:sz="0" w:space="0" w:color="auto"/>
        <w:right w:val="none" w:sz="0" w:space="0" w:color="auto"/>
      </w:divBdr>
    </w:div>
    <w:div w:id="674916703">
      <w:bodyDiv w:val="1"/>
      <w:marLeft w:val="0"/>
      <w:marRight w:val="0"/>
      <w:marTop w:val="0"/>
      <w:marBottom w:val="0"/>
      <w:divBdr>
        <w:top w:val="none" w:sz="0" w:space="0" w:color="auto"/>
        <w:left w:val="none" w:sz="0" w:space="0" w:color="auto"/>
        <w:bottom w:val="none" w:sz="0" w:space="0" w:color="auto"/>
        <w:right w:val="none" w:sz="0" w:space="0" w:color="auto"/>
      </w:divBdr>
    </w:div>
    <w:div w:id="767695212">
      <w:bodyDiv w:val="1"/>
      <w:marLeft w:val="0"/>
      <w:marRight w:val="0"/>
      <w:marTop w:val="0"/>
      <w:marBottom w:val="0"/>
      <w:divBdr>
        <w:top w:val="none" w:sz="0" w:space="0" w:color="auto"/>
        <w:left w:val="none" w:sz="0" w:space="0" w:color="auto"/>
        <w:bottom w:val="none" w:sz="0" w:space="0" w:color="auto"/>
        <w:right w:val="none" w:sz="0" w:space="0" w:color="auto"/>
      </w:divBdr>
    </w:div>
    <w:div w:id="797189529">
      <w:bodyDiv w:val="1"/>
      <w:marLeft w:val="0"/>
      <w:marRight w:val="0"/>
      <w:marTop w:val="0"/>
      <w:marBottom w:val="0"/>
      <w:divBdr>
        <w:top w:val="none" w:sz="0" w:space="0" w:color="auto"/>
        <w:left w:val="none" w:sz="0" w:space="0" w:color="auto"/>
        <w:bottom w:val="none" w:sz="0" w:space="0" w:color="auto"/>
        <w:right w:val="none" w:sz="0" w:space="0" w:color="auto"/>
      </w:divBdr>
    </w:div>
    <w:div w:id="1096101175">
      <w:bodyDiv w:val="1"/>
      <w:marLeft w:val="0"/>
      <w:marRight w:val="0"/>
      <w:marTop w:val="0"/>
      <w:marBottom w:val="0"/>
      <w:divBdr>
        <w:top w:val="none" w:sz="0" w:space="0" w:color="auto"/>
        <w:left w:val="none" w:sz="0" w:space="0" w:color="auto"/>
        <w:bottom w:val="none" w:sz="0" w:space="0" w:color="auto"/>
        <w:right w:val="none" w:sz="0" w:space="0" w:color="auto"/>
      </w:divBdr>
    </w:div>
    <w:div w:id="1176267993">
      <w:bodyDiv w:val="1"/>
      <w:marLeft w:val="0"/>
      <w:marRight w:val="0"/>
      <w:marTop w:val="0"/>
      <w:marBottom w:val="0"/>
      <w:divBdr>
        <w:top w:val="none" w:sz="0" w:space="0" w:color="auto"/>
        <w:left w:val="none" w:sz="0" w:space="0" w:color="auto"/>
        <w:bottom w:val="none" w:sz="0" w:space="0" w:color="auto"/>
        <w:right w:val="none" w:sz="0" w:space="0" w:color="auto"/>
      </w:divBdr>
    </w:div>
    <w:div w:id="146971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c792e42-6d4d-4269-b996-83008a2322d6" xsi:nil="true"/>
    <lcf76f155ced4ddcb4097134ff3c332f xmlns="ddf50cf5-f69b-45cb-acbc-72393f4bd2a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9CCAB9840E824FA6ECF7D3F96FDFCA" ma:contentTypeVersion="17" ma:contentTypeDescription="Crée un document." ma:contentTypeScope="" ma:versionID="8cebb274381cdca6f7dbcaeb4779bcba">
  <xsd:schema xmlns:xsd="http://www.w3.org/2001/XMLSchema" xmlns:xs="http://www.w3.org/2001/XMLSchema" xmlns:p="http://schemas.microsoft.com/office/2006/metadata/properties" xmlns:ns2="ddf50cf5-f69b-45cb-acbc-72393f4bd2ab" xmlns:ns3="ac792e42-6d4d-4269-b996-83008a2322d6" targetNamespace="http://schemas.microsoft.com/office/2006/metadata/properties" ma:root="true" ma:fieldsID="86f7890bd5d820c5cd3e2a7b0e26dd30" ns2:_="" ns3:_="">
    <xsd:import namespace="ddf50cf5-f69b-45cb-acbc-72393f4bd2ab"/>
    <xsd:import namespace="ac792e42-6d4d-4269-b996-83008a2322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50cf5-f69b-45cb-acbc-72393f4b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753d6fe-33cc-4105-a3f6-3ed70a7cc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792e42-6d4d-4269-b996-83008a2322d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9c65914b-f27d-4bbf-a771-a7bbe4eb7f1f}" ma:internalName="TaxCatchAll" ma:showField="CatchAllData" ma:web="ac792e42-6d4d-4269-b996-83008a232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9AA07-05B4-4089-AAF5-298AB2B4563D}">
  <ds:schemaRefs>
    <ds:schemaRef ds:uri="http://schemas.openxmlformats.org/officeDocument/2006/bibliography"/>
  </ds:schemaRefs>
</ds:datastoreItem>
</file>

<file path=customXml/itemProps2.xml><?xml version="1.0" encoding="utf-8"?>
<ds:datastoreItem xmlns:ds="http://schemas.openxmlformats.org/officeDocument/2006/customXml" ds:itemID="{679AFB72-60D4-41ED-B042-AB70453B6F2F}">
  <ds:schemaRefs>
    <ds:schemaRef ds:uri="http://schemas.microsoft.com/office/2006/metadata/properties"/>
    <ds:schemaRef ds:uri="http://schemas.microsoft.com/office/infopath/2007/PartnerControls"/>
    <ds:schemaRef ds:uri="ac792e42-6d4d-4269-b996-83008a2322d6"/>
    <ds:schemaRef ds:uri="ddf50cf5-f69b-45cb-acbc-72393f4bd2ab"/>
  </ds:schemaRefs>
</ds:datastoreItem>
</file>

<file path=customXml/itemProps3.xml><?xml version="1.0" encoding="utf-8"?>
<ds:datastoreItem xmlns:ds="http://schemas.openxmlformats.org/officeDocument/2006/customXml" ds:itemID="{698EDEC5-88B9-4C35-AC3E-DC8B2F9F9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50cf5-f69b-45cb-acbc-72393f4bd2ab"/>
    <ds:schemaRef ds:uri="ac792e42-6d4d-4269-b996-83008a232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7D522-C39F-4B92-961B-39685682D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544</Words>
  <Characters>2992</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Ad perfecto</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dc:creator>
  <cp:keywords/>
  <cp:lastModifiedBy>Yannick De Mol</cp:lastModifiedBy>
  <cp:revision>44</cp:revision>
  <cp:lastPrinted>2023-12-13T12:55:00Z</cp:lastPrinted>
  <dcterms:created xsi:type="dcterms:W3CDTF">2024-10-31T13:43:00Z</dcterms:created>
  <dcterms:modified xsi:type="dcterms:W3CDTF">2026-06-24T10:38:00Z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0x010100A19CCAB9840E824FA6ECF7D3F96FDFCA</vt:lpwstr>
  </property>
  <property fmtid="{D5CDD505-2E9C-101B-9397-08002B2CF9AE}" pid="3" name="MediaServiceImageTags">
    <vt:lpwstr/>
  </property>
</Properties>
</file>