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BC39B" w14:textId="77777777" w:rsidR="008B580A" w:rsidRDefault="008B580A" w:rsidP="004563E3">
      <w:pPr>
        <w:pStyle w:val="Titre"/>
      </w:pPr>
    </w:p>
    <w:p w14:paraId="6BD098F2" w14:textId="77777777" w:rsidR="00664EC5" w:rsidRDefault="00664EC5" w:rsidP="004563E3">
      <w:pPr>
        <w:pStyle w:val="Titre"/>
      </w:pPr>
      <w:r w:rsidRPr="006E4B07">
        <w:t>Contrôle annuel des médias de proximité</w:t>
      </w:r>
    </w:p>
    <w:p w14:paraId="3C8861F8" w14:textId="535DD5EC" w:rsidR="00664EC5" w:rsidRPr="0083231E" w:rsidRDefault="00664EC5" w:rsidP="004563E3">
      <w:pPr>
        <w:pStyle w:val="Titre"/>
      </w:pPr>
      <w:r>
        <w:t>Exercice 202</w:t>
      </w:r>
      <w:r w:rsidR="256DB8B1">
        <w:t>5</w:t>
      </w:r>
      <w:r>
        <w:t xml:space="preserve"> - Éléments transversaux</w:t>
      </w:r>
    </w:p>
    <w:p w14:paraId="572329DB" w14:textId="77777777" w:rsidR="00664EC5" w:rsidRPr="0083231E" w:rsidRDefault="00664EC5" w:rsidP="004563E3"/>
    <w:p w14:paraId="7B098A53" w14:textId="13C1F12C" w:rsidR="00664EC5" w:rsidRDefault="00664EC5" w:rsidP="004563E3">
      <w:r>
        <w:t>Le Collège d’autorisation et de contrôle du CSA a rendu ses avis relatifs au contrôle des médias de proximité (MDP) pour l’exercice 202</w:t>
      </w:r>
      <w:r w:rsidR="5BBD9A0F">
        <w:t>5.</w:t>
      </w:r>
      <w:r>
        <w:t xml:space="preserve"> </w:t>
      </w:r>
    </w:p>
    <w:p w14:paraId="385CCA93" w14:textId="77777777" w:rsidR="00BE3BBE" w:rsidRDefault="00BE3BBE" w:rsidP="004563E3"/>
    <w:p w14:paraId="097F6DEF" w14:textId="77777777" w:rsidR="00603BD3" w:rsidRDefault="006167CB" w:rsidP="004563E3">
      <w:r>
        <w:t xml:space="preserve">Pour l’exercice 2025, le Collège décide de notifier </w:t>
      </w:r>
      <w:r w:rsidR="00603BD3">
        <w:t>huit</w:t>
      </w:r>
      <w:r>
        <w:t xml:space="preserve"> griefs </w:t>
      </w:r>
      <w:r w:rsidR="00435420">
        <w:t>à quatre éditeurs.</w:t>
      </w:r>
    </w:p>
    <w:p w14:paraId="7DFC05C1" w14:textId="77777777" w:rsidR="000A3372" w:rsidRDefault="000A3372" w:rsidP="004563E3"/>
    <w:p w14:paraId="3E07DDA2" w14:textId="3C6F76B7" w:rsidR="00154CE0" w:rsidRDefault="00D8055D" w:rsidP="004563E3">
      <w:r>
        <w:t xml:space="preserve">Sur ces </w:t>
      </w:r>
      <w:r w:rsidR="00603BD3">
        <w:t>huit</w:t>
      </w:r>
      <w:r>
        <w:t xml:space="preserve"> griefs, </w:t>
      </w:r>
      <w:r w:rsidR="00603BD3">
        <w:t>cinq</w:t>
      </w:r>
      <w:r>
        <w:t xml:space="preserve"> </w:t>
      </w:r>
      <w:r w:rsidR="000A3372">
        <w:t xml:space="preserve">ont trait à </w:t>
      </w:r>
      <w:r w:rsidR="00DA22B4">
        <w:t>l’article 16 de</w:t>
      </w:r>
      <w:r w:rsidR="0083477D">
        <w:t>s conventions</w:t>
      </w:r>
      <w:r w:rsidR="0099060F">
        <w:t xml:space="preserve"> en matière d’édu</w:t>
      </w:r>
      <w:r w:rsidR="00092045">
        <w:t>cation aux médias.</w:t>
      </w:r>
      <w:r w:rsidR="00D1287D">
        <w:t xml:space="preserve"> </w:t>
      </w:r>
      <w:r w:rsidR="00092045">
        <w:t>Q</w:t>
      </w:r>
      <w:r w:rsidR="00C54C80">
        <w:t>uatre</w:t>
      </w:r>
      <w:r w:rsidR="008D6187">
        <w:t xml:space="preserve"> de ces cinq</w:t>
      </w:r>
      <w:r w:rsidR="00C54C80">
        <w:t xml:space="preserve"> griefs sont relatifs </w:t>
      </w:r>
      <w:r w:rsidR="00735711">
        <w:t xml:space="preserve">au développement de formats digitaux </w:t>
      </w:r>
      <w:r w:rsidR="00DA7503">
        <w:t xml:space="preserve">traitant de thématiques d’éducation aux médias </w:t>
      </w:r>
      <w:r w:rsidR="00A36AC4">
        <w:t xml:space="preserve">à destination des </w:t>
      </w:r>
      <w:r w:rsidR="00A54EEA">
        <w:t>jeunes publics ou des publics les plus fragiles (Antenne Centre, BX1, Télé</w:t>
      </w:r>
      <w:r w:rsidR="00214E92">
        <w:t xml:space="preserve"> </w:t>
      </w:r>
      <w:r w:rsidR="00A54EEA">
        <w:t>MB</w:t>
      </w:r>
      <w:r w:rsidR="00775BDE">
        <w:t xml:space="preserve"> et</w:t>
      </w:r>
      <w:r w:rsidR="00A54EEA">
        <w:t xml:space="preserve"> </w:t>
      </w:r>
      <w:r w:rsidR="00775BDE">
        <w:t>TV</w:t>
      </w:r>
      <w:r w:rsidR="000125E9">
        <w:t xml:space="preserve"> </w:t>
      </w:r>
      <w:r w:rsidR="00775BDE">
        <w:t xml:space="preserve">Lux) et un grief a trait </w:t>
      </w:r>
      <w:r w:rsidR="000A3372">
        <w:t>au nombre d’initiatives annuelles</w:t>
      </w:r>
      <w:r w:rsidR="000125E9">
        <w:t xml:space="preserve"> (TV Lux)</w:t>
      </w:r>
      <w:r w:rsidR="00775BDE">
        <w:t>.</w:t>
      </w:r>
      <w:r w:rsidR="00154CE0">
        <w:t xml:space="preserve"> Les trois griefs restant</w:t>
      </w:r>
      <w:r w:rsidR="00FF6400">
        <w:t xml:space="preserve"> concernent l’obligation d</w:t>
      </w:r>
      <w:r w:rsidR="00014516">
        <w:t>e consacrer un programme coproduit par mission, conformément à l’article 12, alinéa 2, des conventions</w:t>
      </w:r>
      <w:r w:rsidR="0004595F">
        <w:t xml:space="preserve"> (</w:t>
      </w:r>
      <w:r w:rsidR="008D114C">
        <w:t>Télé MB, en matière d’éducation permanente</w:t>
      </w:r>
      <w:r w:rsidR="00A12EE3">
        <w:t> ;</w:t>
      </w:r>
      <w:r w:rsidR="008D114C">
        <w:t xml:space="preserve"> TV Lux, en matière d’éducation permanente et en matière d’animation). </w:t>
      </w:r>
    </w:p>
    <w:p w14:paraId="61884826" w14:textId="77777777" w:rsidR="00154CE0" w:rsidRDefault="00154CE0" w:rsidP="004563E3"/>
    <w:p w14:paraId="43DC683B" w14:textId="196DE6BF" w:rsidR="00603BD3" w:rsidRDefault="00154CE0" w:rsidP="004563E3">
      <w:r>
        <w:t xml:space="preserve">Après </w:t>
      </w:r>
      <w:r w:rsidR="00B865A4">
        <w:t>plusieurs</w:t>
      </w:r>
      <w:r>
        <w:t xml:space="preserve"> exercices d’appropriation, le Collège </w:t>
      </w:r>
      <w:r w:rsidR="007F4681">
        <w:t>con</w:t>
      </w:r>
      <w:r w:rsidR="009839D5">
        <w:t xml:space="preserve">sidère que </w:t>
      </w:r>
      <w:r w:rsidR="00F17E82">
        <w:t xml:space="preserve">ces </w:t>
      </w:r>
      <w:r w:rsidR="00BD729A">
        <w:t xml:space="preserve">obligations, </w:t>
      </w:r>
      <w:r w:rsidR="00FF7EEF">
        <w:t xml:space="preserve">introduites par </w:t>
      </w:r>
      <w:r w:rsidR="00FC4F9B">
        <w:t>l</w:t>
      </w:r>
      <w:r w:rsidR="00FF7EEF">
        <w:t xml:space="preserve">es conventions entrées en vigueur </w:t>
      </w:r>
      <w:r w:rsidR="00FC4F9B">
        <w:t>le</w:t>
      </w:r>
      <w:r w:rsidR="00FF7EEF">
        <w:t xml:space="preserve"> 1</w:t>
      </w:r>
      <w:r w:rsidR="00FF7EEF" w:rsidRPr="00FF7EEF">
        <w:rPr>
          <w:vertAlign w:val="superscript"/>
        </w:rPr>
        <w:t>er</w:t>
      </w:r>
      <w:r w:rsidR="00FF7EEF">
        <w:t xml:space="preserve"> janvier 2022, sont désormais pleinement </w:t>
      </w:r>
      <w:r w:rsidR="007E71BB">
        <w:t xml:space="preserve">exigibles. </w:t>
      </w:r>
    </w:p>
    <w:p w14:paraId="431CE3B7" w14:textId="77777777" w:rsidR="00603BD3" w:rsidRPr="006E4B07" w:rsidRDefault="00603BD3" w:rsidP="004563E3"/>
    <w:p w14:paraId="03F728ED" w14:textId="3B1455F3" w:rsidR="00E401E8" w:rsidRDefault="00664EC5" w:rsidP="004563E3">
      <w:r w:rsidRPr="006E4B07">
        <w:t xml:space="preserve">Les </w:t>
      </w:r>
      <w:r w:rsidRPr="006E4B07">
        <w:rPr>
          <w:u w:val="single"/>
        </w:rPr>
        <w:t>missions programmatiques</w:t>
      </w:r>
      <w:r w:rsidRPr="006E4B07">
        <w:t xml:space="preserve"> sont globalement rencontrées : information, développement culturel, éducation permanente et animation. </w:t>
      </w:r>
      <w:r w:rsidR="0071657E">
        <w:t>Néanmoins, le Collège rappelle les e</w:t>
      </w:r>
      <w:r w:rsidR="00A46A20">
        <w:t>ngagement</w:t>
      </w:r>
      <w:r w:rsidR="000B4171">
        <w:t xml:space="preserve">s des </w:t>
      </w:r>
      <w:r w:rsidR="002A499D">
        <w:t xml:space="preserve">médias de proximité en </w:t>
      </w:r>
      <w:r w:rsidR="210203CA">
        <w:t xml:space="preserve">matière de </w:t>
      </w:r>
      <w:r w:rsidR="002A499D">
        <w:t>développement numérique</w:t>
      </w:r>
      <w:r w:rsidR="003C57DB">
        <w:t xml:space="preserve"> </w:t>
      </w:r>
      <w:r w:rsidR="00E401E8">
        <w:t xml:space="preserve">(art. 12). </w:t>
      </w:r>
      <w:r w:rsidR="00A82BF1">
        <w:t xml:space="preserve">Le Collège </w:t>
      </w:r>
      <w:r w:rsidR="00C81B7D">
        <w:t xml:space="preserve">est attaché </w:t>
      </w:r>
      <w:r w:rsidR="00A82BF1">
        <w:t>à la concrétisation de cet enjeu.</w:t>
      </w:r>
    </w:p>
    <w:p w14:paraId="23BDB445" w14:textId="77777777" w:rsidR="00A82BF1" w:rsidRDefault="00A82BF1" w:rsidP="004563E3"/>
    <w:p w14:paraId="6230660E" w14:textId="6173775A" w:rsidR="005852C2" w:rsidRPr="006E4B07" w:rsidRDefault="005852C2" w:rsidP="005852C2">
      <w:r w:rsidRPr="006E4B07">
        <w:t xml:space="preserve">La </w:t>
      </w:r>
      <w:r w:rsidRPr="006E4B07">
        <w:rPr>
          <w:u w:val="single"/>
        </w:rPr>
        <w:t>promotion de l’égalité et de la diversité</w:t>
      </w:r>
      <w:r w:rsidRPr="006E4B07">
        <w:t xml:space="preserve"> </w:t>
      </w:r>
      <w:r>
        <w:t xml:space="preserve">constitue un autre point d’attention du Collège. Ce dernier constate que le cycle de mise en conformité ouvert en 2022 est achevé. Les douze médias de proximité disposent d’une charte sectorielle cosignée, d’un plan d’action assorti d’indicateurs et </w:t>
      </w:r>
      <w:r w:rsidR="00171563">
        <w:t>d’</w:t>
      </w:r>
      <w:r>
        <w:t xml:space="preserve">un ou </w:t>
      </w:r>
      <w:proofErr w:type="gramStart"/>
      <w:r w:rsidR="00B32D2A">
        <w:t>d’</w:t>
      </w:r>
      <w:r>
        <w:t>une référent</w:t>
      </w:r>
      <w:proofErr w:type="gramEnd"/>
      <w:r>
        <w:t xml:space="preserve">.e. Le Collège entend </w:t>
      </w:r>
      <w:r w:rsidR="00666CD7">
        <w:t xml:space="preserve">poursuivre le </w:t>
      </w:r>
      <w:r w:rsidR="00102D6E">
        <w:t xml:space="preserve">monitoring </w:t>
      </w:r>
      <w:r w:rsidR="00666CD7">
        <w:t>des</w:t>
      </w:r>
      <w:r>
        <w:t xml:space="preserve"> effets </w:t>
      </w:r>
      <w:r w:rsidR="00666CD7">
        <w:t>que produisent</w:t>
      </w:r>
      <w:r>
        <w:t xml:space="preserve"> ces dispositifs. </w:t>
      </w:r>
    </w:p>
    <w:p w14:paraId="5F0BE8C9" w14:textId="77777777" w:rsidR="00785744" w:rsidRDefault="00785744" w:rsidP="0082683A"/>
    <w:p w14:paraId="16275EB9" w14:textId="3C99457F" w:rsidR="00A77D2C" w:rsidRDefault="00A82BF1" w:rsidP="004563E3">
      <w:r>
        <w:t xml:space="preserve">En matière </w:t>
      </w:r>
      <w:r w:rsidRPr="00577DB7">
        <w:rPr>
          <w:u w:val="single"/>
        </w:rPr>
        <w:t>d’éducation aux médias</w:t>
      </w:r>
      <w:r>
        <w:t>, l</w:t>
      </w:r>
      <w:r w:rsidR="00664EC5" w:rsidRPr="006E4B07">
        <w:t xml:space="preserve">e Collège relève que les initiatives prises par les médias de proximité </w:t>
      </w:r>
      <w:r w:rsidR="00A67EAB">
        <w:t>évoluent positivement</w:t>
      </w:r>
      <w:r w:rsidR="000A69B7">
        <w:t>,</w:t>
      </w:r>
      <w:r w:rsidR="00A67EAB">
        <w:t xml:space="preserve"> </w:t>
      </w:r>
      <w:r w:rsidR="1B3D4DF5">
        <w:t>mais</w:t>
      </w:r>
      <w:r w:rsidR="00A67EAB">
        <w:t xml:space="preserve"> doivent encore être </w:t>
      </w:r>
      <w:r w:rsidR="002370A8">
        <w:t xml:space="preserve">renforcées. </w:t>
      </w:r>
      <w:r w:rsidR="00D25A03">
        <w:t>Ce</w:t>
      </w:r>
      <w:r w:rsidR="00577DB7">
        <w:t xml:space="preserve"> </w:t>
      </w:r>
      <w:r w:rsidR="00D25A03">
        <w:t>point fait l’objet d’un approfondissement ci-dessous.</w:t>
      </w:r>
    </w:p>
    <w:p w14:paraId="7186B04A" w14:textId="77777777" w:rsidR="00664EC5" w:rsidRPr="006E4B07" w:rsidRDefault="00664EC5" w:rsidP="004563E3"/>
    <w:p w14:paraId="5725ECEF" w14:textId="30279E1F" w:rsidR="00664EC5" w:rsidRPr="006E4B07" w:rsidRDefault="00664EC5" w:rsidP="004563E3">
      <w:r>
        <w:t>En matière</w:t>
      </w:r>
      <w:r w:rsidR="00385932">
        <w:t xml:space="preserve"> </w:t>
      </w:r>
      <w:r>
        <w:t>d’</w:t>
      </w:r>
      <w:r w:rsidRPr="60DE9675">
        <w:rPr>
          <w:u w:val="single"/>
        </w:rPr>
        <w:t>accessibilité des programmes</w:t>
      </w:r>
      <w:r>
        <w:t xml:space="preserve"> aux personnes en situation de déficience sensorielle, les éditeurs rencontre</w:t>
      </w:r>
      <w:r w:rsidR="00CD6CA9">
        <w:t>nt</w:t>
      </w:r>
      <w:r>
        <w:t xml:space="preserve"> </w:t>
      </w:r>
      <w:r w:rsidR="00CD6CA9">
        <w:t>leurs</w:t>
      </w:r>
      <w:r>
        <w:t xml:space="preserve"> obligations pour 202</w:t>
      </w:r>
      <w:r w:rsidR="2022418B">
        <w:t>5</w:t>
      </w:r>
      <w:r w:rsidR="00E01F41">
        <w:t>, dép</w:t>
      </w:r>
      <w:r w:rsidR="002D331C">
        <w:t xml:space="preserve">assant même </w:t>
      </w:r>
      <w:r w:rsidR="00E01F41">
        <w:t>les obligations finales du Règlement</w:t>
      </w:r>
      <w:r w:rsidR="002D331C">
        <w:t>.</w:t>
      </w:r>
      <w:r>
        <w:t xml:space="preserve"> Soutenu par le Réseau des médias de proximité, le secteur </w:t>
      </w:r>
      <w:r w:rsidR="002D331C">
        <w:t>poursuit</w:t>
      </w:r>
      <w:r>
        <w:t xml:space="preserve"> </w:t>
      </w:r>
      <w:r w:rsidR="00EA6B6A">
        <w:t>la</w:t>
      </w:r>
      <w:r>
        <w:t xml:space="preserve"> dynamique vertueuse</w:t>
      </w:r>
      <w:r w:rsidR="00EA6B6A">
        <w:t>,</w:t>
      </w:r>
      <w:r>
        <w:t xml:space="preserve"> fondée sur les collaborations techniques ainsi que l’échange et la coproduction de programmes rendus accessibles.</w:t>
      </w:r>
    </w:p>
    <w:p w14:paraId="64FF75F2" w14:textId="77777777" w:rsidR="00664EC5" w:rsidRPr="006E4B07" w:rsidRDefault="00664EC5" w:rsidP="004563E3"/>
    <w:p w14:paraId="375CBF0C" w14:textId="487A4A19" w:rsidR="00664EC5" w:rsidRPr="006E4B07" w:rsidRDefault="00664EC5" w:rsidP="004563E3">
      <w:r w:rsidRPr="006E4B07">
        <w:t xml:space="preserve">La présente synthèse propose : </w:t>
      </w:r>
    </w:p>
    <w:p w14:paraId="7F9AE831" w14:textId="1DE2BC25" w:rsidR="006D5ECD" w:rsidRPr="006E4B07" w:rsidRDefault="00CF07C9" w:rsidP="004563E3">
      <w:pPr>
        <w:pStyle w:val="Paragraphedeliste"/>
      </w:pPr>
      <w:r w:rsidRPr="006E4B07">
        <w:t>Un</w:t>
      </w:r>
      <w:r w:rsidR="006D5ECD" w:rsidRPr="006E4B07">
        <w:t xml:space="preserve"> aperçu transversal de l’évolution de la production ;</w:t>
      </w:r>
    </w:p>
    <w:p w14:paraId="6DF1FFAE" w14:textId="46D03FCB" w:rsidR="006E7B84" w:rsidRDefault="00CF07C9" w:rsidP="004563E3">
      <w:pPr>
        <w:pStyle w:val="Paragraphedeliste"/>
      </w:pPr>
      <w:r>
        <w:t>Un</w:t>
      </w:r>
      <w:r w:rsidR="00884855">
        <w:t xml:space="preserve"> p</w:t>
      </w:r>
      <w:r w:rsidR="004B7355">
        <w:t xml:space="preserve">oint sur </w:t>
      </w:r>
      <w:r w:rsidR="00B32D2A">
        <w:t>la mise en œuvre</w:t>
      </w:r>
      <w:r w:rsidR="004B7355">
        <w:t xml:space="preserve"> des </w:t>
      </w:r>
      <w:r w:rsidR="00282B90">
        <w:t>principes d’</w:t>
      </w:r>
      <w:r w:rsidR="00664EC5" w:rsidRPr="006E4B07">
        <w:t>égalité</w:t>
      </w:r>
      <w:r w:rsidR="00282B90">
        <w:t xml:space="preserve"> et de </w:t>
      </w:r>
      <w:r w:rsidR="00664EC5" w:rsidRPr="006E4B07">
        <w:t>diversité</w:t>
      </w:r>
    </w:p>
    <w:p w14:paraId="7C1A0C0B" w14:textId="3D0FCBD5" w:rsidR="00664EC5" w:rsidRPr="006E4B07" w:rsidRDefault="00CF07C9" w:rsidP="004563E3">
      <w:pPr>
        <w:pStyle w:val="Paragraphedeliste"/>
      </w:pPr>
      <w:r>
        <w:t>Un</w:t>
      </w:r>
      <w:r w:rsidR="00282B90">
        <w:t xml:space="preserve"> point d’attention en matière d’</w:t>
      </w:r>
      <w:r w:rsidR="00664EC5" w:rsidRPr="006E4B07">
        <w:t>éducation aux médias ;</w:t>
      </w:r>
    </w:p>
    <w:p w14:paraId="13D1B9DE" w14:textId="2CD3E16D" w:rsidR="00AF4999" w:rsidRDefault="00CF07C9" w:rsidP="004563E3">
      <w:pPr>
        <w:pStyle w:val="Paragraphedeliste"/>
      </w:pPr>
      <w:r>
        <w:t>La</w:t>
      </w:r>
      <w:r w:rsidR="003D5D7C">
        <w:t xml:space="preserve"> situation de l’</w:t>
      </w:r>
      <w:r w:rsidR="00664EC5" w:rsidRPr="006E4B07">
        <w:t>accessibilité des programmes</w:t>
      </w:r>
      <w:r w:rsidR="00CC1C87">
        <w:t xml:space="preserve"> ; </w:t>
      </w:r>
    </w:p>
    <w:p w14:paraId="48E30300" w14:textId="224B8108" w:rsidR="00CC1C87" w:rsidRDefault="00CC1C87" w:rsidP="00CC1C87">
      <w:pPr>
        <w:pStyle w:val="Paragraphedeliste"/>
      </w:pPr>
      <w:r>
        <w:t>Un état des lieux de l’équilibre financier et de la gestion des éditeurs</w:t>
      </w:r>
      <w:r w:rsidR="0035689D">
        <w:t>.</w:t>
      </w:r>
    </w:p>
    <w:p w14:paraId="687F18FD" w14:textId="77777777" w:rsidR="00AF4999" w:rsidRDefault="00AF4999" w:rsidP="0082683A">
      <w:pPr>
        <w:spacing w:after="160"/>
        <w:jc w:val="left"/>
      </w:pPr>
      <w:r>
        <w:br w:type="page"/>
      </w:r>
    </w:p>
    <w:p w14:paraId="7239BF57" w14:textId="77777777" w:rsidR="00B72761" w:rsidRPr="009F4F7B" w:rsidRDefault="00B72761" w:rsidP="004563E3">
      <w:pPr>
        <w:pStyle w:val="Titre1"/>
      </w:pPr>
      <w:bookmarkStart w:id="0" w:name="_Hlk114136140"/>
      <w:r w:rsidRPr="009F4F7B">
        <w:lastRenderedPageBreak/>
        <w:t>Production</w:t>
      </w:r>
    </w:p>
    <w:bookmarkEnd w:id="0"/>
    <w:p w14:paraId="2C6E5C06" w14:textId="77777777" w:rsidR="00B72761" w:rsidRDefault="00B72761" w:rsidP="004563E3"/>
    <w:p w14:paraId="7AB406C3" w14:textId="46634E20" w:rsidR="00B72761" w:rsidRPr="001D4FE2" w:rsidRDefault="00B72761" w:rsidP="004563E3">
      <w:r w:rsidRPr="005E604D">
        <w:t>Les conventions des médias de proximité déterminent des quotas spécifiques en matière de production propre</w:t>
      </w:r>
      <w:r w:rsidR="009830C2" w:rsidRPr="005E604D">
        <w:t xml:space="preserve"> ainsi que des</w:t>
      </w:r>
      <w:r w:rsidRPr="005E604D">
        <w:t xml:space="preserve"> objectifs </w:t>
      </w:r>
      <w:r w:rsidR="009830C2" w:rsidRPr="005E604D">
        <w:t>liés à</w:t>
      </w:r>
      <w:r w:rsidRPr="005E604D">
        <w:t xml:space="preserve"> la création de formats audiovisuels répondant aux nouveaux codes de production </w:t>
      </w:r>
      <w:r w:rsidR="00CD4F06" w:rsidRPr="005E604D">
        <w:t>spécifiques</w:t>
      </w:r>
      <w:r w:rsidRPr="005E604D">
        <w:t xml:space="preserve"> à internet. </w:t>
      </w:r>
      <w:r w:rsidR="009A4A5D" w:rsidRPr="005E604D">
        <w:t>La</w:t>
      </w:r>
      <w:r w:rsidRPr="005E604D">
        <w:t xml:space="preserve"> Recommandation du Collège relative aux programmes de production propre des médias de proximité (8 juillet 2021</w:t>
      </w:r>
      <w:r w:rsidR="009A4A5D" w:rsidRPr="005E604D">
        <w:t>)</w:t>
      </w:r>
      <w:r w:rsidRPr="005E604D">
        <w:t xml:space="preserve"> clarifie l’interprétation donnée par le Collège </w:t>
      </w:r>
      <w:r w:rsidR="009A4A5D" w:rsidRPr="005E604D">
        <w:t>concernant les</w:t>
      </w:r>
      <w:r w:rsidRPr="005E604D">
        <w:t xml:space="preserve"> critères de qualification des programmes en tant que production propre.</w:t>
      </w:r>
      <w:r w:rsidR="007F6D80" w:rsidRPr="005E604D">
        <w:t xml:space="preserve"> L’exercice 202</w:t>
      </w:r>
      <w:r w:rsidR="003C3845" w:rsidRPr="005E604D">
        <w:t>5</w:t>
      </w:r>
      <w:r w:rsidR="007F6D80" w:rsidRPr="005E604D">
        <w:t xml:space="preserve"> constitue le </w:t>
      </w:r>
      <w:r w:rsidR="003C3845" w:rsidRPr="005E604D">
        <w:t>quatrième</w:t>
      </w:r>
      <w:r w:rsidR="007F6D80" w:rsidRPr="005E604D">
        <w:t xml:space="preserve"> exercice d’application de cette Recommandation.</w:t>
      </w:r>
    </w:p>
    <w:p w14:paraId="6774501D" w14:textId="77777777" w:rsidR="00B72761" w:rsidRPr="009A0522" w:rsidRDefault="00B72761" w:rsidP="004563E3">
      <w:pPr>
        <w:pStyle w:val="Titre2"/>
      </w:pPr>
      <w:r w:rsidRPr="009A0522">
        <w:t>Production propre et respect des quotas</w:t>
      </w:r>
    </w:p>
    <w:p w14:paraId="52250672" w14:textId="70E4EC27" w:rsidR="00B72761" w:rsidRDefault="00035F0A" w:rsidP="004563E3">
      <w:r w:rsidRPr="005E604D">
        <w:t xml:space="preserve">Prise à l’échelle du secteur, la durée de la production propre des MDP est en baisse par rapport à l’exercice précédent. Elle enregistre </w:t>
      </w:r>
      <w:proofErr w:type="gramStart"/>
      <w:r w:rsidRPr="005E604D">
        <w:t xml:space="preserve">une diminution de </w:t>
      </w:r>
      <w:r w:rsidR="002A3A88" w:rsidRPr="005E604D">
        <w:t>167</w:t>
      </w:r>
      <w:r w:rsidRPr="005E604D">
        <w:t xml:space="preserve"> heures annuelles</w:t>
      </w:r>
      <w:proofErr w:type="gramEnd"/>
      <w:r w:rsidRPr="005E604D">
        <w:t xml:space="preserve"> par rapport à 2024 (soit une diminution de </w:t>
      </w:r>
      <w:r w:rsidR="00943C0A" w:rsidRPr="005E604D">
        <w:t>3,58</w:t>
      </w:r>
      <w:r w:rsidRPr="005E604D">
        <w:t>%). Ces données intègrent la production propre spécifique à internet, qui fait l’objet d’un examen particulier ci-dessous.</w:t>
      </w:r>
    </w:p>
    <w:p w14:paraId="39210DAE" w14:textId="77777777" w:rsidR="00035F0A" w:rsidRPr="009F4F7B" w:rsidRDefault="00035F0A" w:rsidP="004563E3"/>
    <w:p w14:paraId="71752F75" w14:textId="089B5E90" w:rsidR="00B72761" w:rsidRDefault="00B72761" w:rsidP="004563E3">
      <w:pPr>
        <w:pStyle w:val="paragraph"/>
        <w:keepNext/>
        <w:spacing w:before="0" w:beforeAutospacing="0" w:after="0" w:afterAutospacing="0"/>
        <w:textAlignment w:val="baseline"/>
        <w:rPr>
          <w:rStyle w:val="normaltextrun"/>
          <w:rFonts w:eastAsiaTheme="majorEastAsia"/>
          <w:b/>
          <w:i/>
          <w:szCs w:val="18"/>
        </w:rPr>
      </w:pPr>
      <w:r w:rsidRPr="00AC6451">
        <w:rPr>
          <w:rStyle w:val="normaltextrun"/>
          <w:rFonts w:eastAsiaTheme="majorEastAsia"/>
          <w:b/>
          <w:i/>
          <w:szCs w:val="18"/>
        </w:rPr>
        <w:t>Fig</w:t>
      </w:r>
      <w:r w:rsidR="009206F9">
        <w:rPr>
          <w:rStyle w:val="normaltextrun"/>
          <w:rFonts w:eastAsiaTheme="majorEastAsia"/>
          <w:b/>
          <w:i/>
          <w:szCs w:val="18"/>
        </w:rPr>
        <w:t>.</w:t>
      </w:r>
      <w:r w:rsidRPr="00AC6451">
        <w:rPr>
          <w:rStyle w:val="normaltextrun"/>
          <w:rFonts w:eastAsiaTheme="majorEastAsia"/>
          <w:b/>
          <w:i/>
          <w:szCs w:val="18"/>
        </w:rPr>
        <w:t xml:space="preserve">1- </w:t>
      </w:r>
      <w:r w:rsidR="00DC616B" w:rsidRPr="00AC6451">
        <w:rPr>
          <w:rStyle w:val="normaltextrun"/>
          <w:rFonts w:eastAsiaTheme="majorEastAsia"/>
          <w:b/>
          <w:bCs/>
          <w:i/>
          <w:iCs/>
          <w:szCs w:val="18"/>
        </w:rPr>
        <w:t>É</w:t>
      </w:r>
      <w:r w:rsidR="009A0522" w:rsidRPr="00AC6451">
        <w:rPr>
          <w:rStyle w:val="normaltextrun"/>
          <w:rFonts w:eastAsiaTheme="majorEastAsia"/>
          <w:b/>
          <w:bCs/>
          <w:i/>
          <w:iCs/>
          <w:szCs w:val="18"/>
        </w:rPr>
        <w:t>volution</w:t>
      </w:r>
      <w:r w:rsidRPr="00AC6451">
        <w:rPr>
          <w:rStyle w:val="normaltextrun"/>
          <w:rFonts w:eastAsiaTheme="majorEastAsia"/>
          <w:b/>
          <w:i/>
          <w:szCs w:val="18"/>
        </w:rPr>
        <w:t xml:space="preserve"> de la production propre globale des médias de proximité (en heures)</w:t>
      </w:r>
    </w:p>
    <w:p w14:paraId="3543AD87" w14:textId="77777777" w:rsidR="005E04B5" w:rsidRPr="00AC6451" w:rsidRDefault="005E04B5" w:rsidP="004563E3">
      <w:pPr>
        <w:pStyle w:val="paragraph"/>
        <w:keepNext/>
        <w:spacing w:before="0" w:beforeAutospacing="0" w:after="0" w:afterAutospacing="0"/>
        <w:textAlignment w:val="baseline"/>
        <w:rPr>
          <w:rStyle w:val="normaltextrun"/>
          <w:rFonts w:eastAsiaTheme="majorEastAsia"/>
          <w:b/>
          <w:i/>
          <w:szCs w:val="18"/>
        </w:rPr>
      </w:pPr>
    </w:p>
    <w:p w14:paraId="26B7056B" w14:textId="4A21A047" w:rsidR="009A0522" w:rsidRPr="009F4F7B" w:rsidRDefault="004E6079" w:rsidP="005E04B5">
      <w:pPr>
        <w:keepNext/>
        <w:jc w:val="center"/>
      </w:pPr>
      <w:r>
        <w:rPr>
          <w:noProof/>
        </w:rPr>
        <w:drawing>
          <wp:inline distT="0" distB="0" distL="0" distR="0" wp14:anchorId="070EAF78" wp14:editId="0DCDB74E">
            <wp:extent cx="5683885" cy="1909267"/>
            <wp:effectExtent l="0" t="0" r="12065" b="15240"/>
            <wp:docPr id="1396926334" name="Graphique 1">
              <a:extLst xmlns:a="http://schemas.openxmlformats.org/drawingml/2006/main">
                <a:ext uri="{FF2B5EF4-FFF2-40B4-BE49-F238E27FC236}">
                  <a16:creationId xmlns:a16="http://schemas.microsoft.com/office/drawing/2014/main" id="{3B3DDD97-B48A-BA7F-2FAD-15CD327355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579703" w14:textId="77777777" w:rsidR="009A0522" w:rsidRPr="009F4F7B" w:rsidRDefault="009A0522" w:rsidP="004563E3"/>
    <w:p w14:paraId="07CF98A7" w14:textId="0DE0EAC6" w:rsidR="009A0522" w:rsidRPr="00063B01" w:rsidRDefault="009A0522" w:rsidP="00AF4999">
      <w:pPr>
        <w:pStyle w:val="paragraph"/>
        <w:keepNext/>
        <w:keepLines/>
        <w:spacing w:before="0" w:beforeAutospacing="0" w:after="0" w:afterAutospacing="0"/>
        <w:textAlignment w:val="baseline"/>
        <w:rPr>
          <w:rStyle w:val="normaltextrun"/>
          <w:rFonts w:eastAsiaTheme="majorEastAsia"/>
          <w:b/>
          <w:i/>
        </w:rPr>
      </w:pPr>
      <w:r w:rsidRPr="58A1567C">
        <w:rPr>
          <w:rStyle w:val="normaltextrun"/>
          <w:rFonts w:eastAsiaTheme="majorEastAsia"/>
          <w:b/>
          <w:i/>
        </w:rPr>
        <w:t>Fig</w:t>
      </w:r>
      <w:r w:rsidR="009206F9" w:rsidRPr="58A1567C">
        <w:rPr>
          <w:rStyle w:val="normaltextrun"/>
          <w:rFonts w:eastAsiaTheme="majorEastAsia"/>
          <w:b/>
          <w:i/>
        </w:rPr>
        <w:t>.</w:t>
      </w:r>
      <w:r w:rsidRPr="58A1567C">
        <w:rPr>
          <w:rStyle w:val="normaltextrun"/>
          <w:rFonts w:eastAsiaTheme="majorEastAsia"/>
          <w:b/>
          <w:i/>
        </w:rPr>
        <w:t>2 - Évolution de la production propre annuelle par média de proximité (en heures)</w:t>
      </w:r>
    </w:p>
    <w:p w14:paraId="421FF0A5" w14:textId="77777777" w:rsidR="009A0522" w:rsidRPr="009F4F7B" w:rsidRDefault="009A0522" w:rsidP="00AF4999">
      <w:pPr>
        <w:keepNext/>
        <w:keepLines/>
      </w:pPr>
    </w:p>
    <w:p w14:paraId="5E5FC9B3" w14:textId="3C17E3B7" w:rsidR="009A0522" w:rsidRDefault="001C70A3" w:rsidP="004563E3">
      <w:r>
        <w:rPr>
          <w:noProof/>
        </w:rPr>
        <w:drawing>
          <wp:inline distT="0" distB="0" distL="0" distR="0" wp14:anchorId="7B87C1BD" wp14:editId="4711EF7E">
            <wp:extent cx="5759450" cy="2743200"/>
            <wp:effectExtent l="0" t="0" r="12700" b="0"/>
            <wp:docPr id="1231851334" name="Graphique 1">
              <a:extLst xmlns:a="http://schemas.openxmlformats.org/drawingml/2006/main">
                <a:ext uri="{FF2B5EF4-FFF2-40B4-BE49-F238E27FC236}">
                  <a16:creationId xmlns:a16="http://schemas.microsoft.com/office/drawing/2014/main" id="{917BA5B3-F0C7-2304-8BEA-A18DC834A3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C9B71D" w14:textId="77777777" w:rsidR="009A0522" w:rsidRPr="009F4F7B" w:rsidRDefault="009A0522" w:rsidP="004563E3"/>
    <w:p w14:paraId="5CEB1321" w14:textId="484F2B09" w:rsidR="00B72761" w:rsidRDefault="00C752E4" w:rsidP="004563E3">
      <w:r w:rsidRPr="0068225B">
        <w:t>En application de l’article 8 de leurs conventions, les médias de proximité doivent diffuser un volume de production propre minimum (calculé en moyenne hebdomadaire par année civile et hors rediffusion). Comme illustré par le graphique ci-dessous, tous les éditeurs atteignent et dépassent leur quota pour l’exercice 2025. Quatre éditeurs réalisent d’ailleurs plus de 150</w:t>
      </w:r>
      <w:r w:rsidR="00DD5730">
        <w:t xml:space="preserve"> </w:t>
      </w:r>
      <w:r w:rsidRPr="0068225B">
        <w:t>% de leur objectif. Les objectifs sont atteints entre 10</w:t>
      </w:r>
      <w:r w:rsidR="0068225B" w:rsidRPr="0068225B">
        <w:t>6</w:t>
      </w:r>
      <w:r w:rsidRPr="0068225B">
        <w:t xml:space="preserve">% et </w:t>
      </w:r>
      <w:r w:rsidR="00CB69C4" w:rsidRPr="0068225B">
        <w:t>209</w:t>
      </w:r>
      <w:r w:rsidRPr="0068225B">
        <w:t>%, pour une réalisation moyenne de 14</w:t>
      </w:r>
      <w:r w:rsidR="00CB69C4" w:rsidRPr="0068225B">
        <w:t>8</w:t>
      </w:r>
      <w:r w:rsidRPr="0068225B">
        <w:t>%.</w:t>
      </w:r>
    </w:p>
    <w:p w14:paraId="0701BBED" w14:textId="77777777" w:rsidR="00C752E4" w:rsidRPr="009F4F7B" w:rsidRDefault="00C752E4" w:rsidP="004563E3"/>
    <w:p w14:paraId="4149BAC5" w14:textId="43617C0E" w:rsidR="00B72761" w:rsidRPr="00067990" w:rsidRDefault="00B72761" w:rsidP="00717736">
      <w:pPr>
        <w:pStyle w:val="paragraph"/>
        <w:keepNext/>
        <w:keepLines/>
        <w:spacing w:before="0" w:beforeAutospacing="0" w:after="0" w:afterAutospacing="0"/>
        <w:textAlignment w:val="baseline"/>
        <w:rPr>
          <w:rStyle w:val="normaltextrun"/>
          <w:rFonts w:eastAsiaTheme="majorEastAsia"/>
          <w:b/>
          <w:i/>
        </w:rPr>
      </w:pPr>
      <w:r w:rsidRPr="687DDF05">
        <w:rPr>
          <w:rStyle w:val="normaltextrun"/>
          <w:rFonts w:eastAsiaTheme="majorEastAsia"/>
          <w:b/>
          <w:i/>
        </w:rPr>
        <w:t>Fig</w:t>
      </w:r>
      <w:r w:rsidR="009206F9" w:rsidRPr="687DDF05">
        <w:rPr>
          <w:rStyle w:val="normaltextrun"/>
          <w:rFonts w:eastAsiaTheme="majorEastAsia"/>
          <w:b/>
          <w:i/>
        </w:rPr>
        <w:t>.</w:t>
      </w:r>
      <w:r w:rsidRPr="687DDF05">
        <w:rPr>
          <w:rStyle w:val="normaltextrun"/>
          <w:rFonts w:eastAsiaTheme="majorEastAsia"/>
          <w:b/>
          <w:i/>
        </w:rPr>
        <w:t>3 - Respect des quotas prévus par les conventions (en minutes et secondes)</w:t>
      </w:r>
    </w:p>
    <w:p w14:paraId="448EF2FB" w14:textId="77777777" w:rsidR="00B72761" w:rsidRPr="009F4F7B" w:rsidRDefault="00B72761" w:rsidP="00717736">
      <w:pPr>
        <w:keepNext/>
        <w:keepLines/>
      </w:pPr>
    </w:p>
    <w:p w14:paraId="3B0C51BD" w14:textId="41D2720F" w:rsidR="00B72761" w:rsidRDefault="00304AD8" w:rsidP="005E04B5">
      <w:pPr>
        <w:jc w:val="center"/>
      </w:pPr>
      <w:r>
        <w:rPr>
          <w:noProof/>
        </w:rPr>
        <w:drawing>
          <wp:inline distT="0" distB="0" distL="0" distR="0" wp14:anchorId="28F7D339" wp14:editId="5341881C">
            <wp:extent cx="5771693" cy="3583940"/>
            <wp:effectExtent l="0" t="0" r="635" b="16510"/>
            <wp:docPr id="996579213" name="Graphique 1">
              <a:extLst xmlns:a="http://schemas.openxmlformats.org/drawingml/2006/main">
                <a:ext uri="{FF2B5EF4-FFF2-40B4-BE49-F238E27FC236}">
                  <a16:creationId xmlns:a16="http://schemas.microsoft.com/office/drawing/2014/main" id="{0E910AF0-399E-AFCC-8A98-9F43E31E93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97AAEC" w14:textId="6289DD16" w:rsidR="001D0182" w:rsidRPr="001D0182" w:rsidRDefault="00B72761" w:rsidP="004563E3">
      <w:pPr>
        <w:pStyle w:val="Titre2"/>
        <w:numPr>
          <w:ilvl w:val="1"/>
          <w:numId w:val="4"/>
        </w:numPr>
      </w:pPr>
      <w:r w:rsidRPr="001D0182">
        <w:t>Production propre spécifique à internet</w:t>
      </w:r>
    </w:p>
    <w:p w14:paraId="5FBC7729" w14:textId="3B6E99BE" w:rsidR="001D0182" w:rsidRPr="00997650" w:rsidRDefault="001D0182" w:rsidP="004563E3">
      <w:pPr>
        <w:pStyle w:val="Sansinterligne"/>
        <w:rPr>
          <w:rFonts w:ascii="Poppins" w:eastAsia="Poppins" w:hAnsi="Poppins" w:cs="Poppins"/>
          <w:lang w:val="fr-FR"/>
        </w:rPr>
      </w:pPr>
      <w:r w:rsidRPr="00997650">
        <w:rPr>
          <w:rFonts w:ascii="Poppins" w:eastAsia="Poppins" w:hAnsi="Poppins" w:cs="Poppins"/>
          <w:lang w:val="fr-FR"/>
        </w:rPr>
        <w:t xml:space="preserve">Les </w:t>
      </w:r>
      <w:r w:rsidR="00701AB2" w:rsidRPr="00997650">
        <w:rPr>
          <w:rFonts w:ascii="Poppins" w:eastAsia="Poppins" w:hAnsi="Poppins" w:cs="Poppins"/>
          <w:lang w:val="fr-FR"/>
        </w:rPr>
        <w:t>médias de proximité</w:t>
      </w:r>
      <w:r w:rsidRPr="00997650">
        <w:rPr>
          <w:rFonts w:ascii="Poppins" w:eastAsia="Poppins" w:hAnsi="Poppins" w:cs="Poppins"/>
          <w:lang w:val="fr-FR"/>
        </w:rPr>
        <w:t xml:space="preserve"> développent depuis plusieurs années une production propre spécifique à internet. Ces programmes comportent des codes différents de ceux des productions linéaires : formats verticaux, apposition de textes permettant le visionnage sans son, montages rapides, captations de type « </w:t>
      </w:r>
      <w:r w:rsidR="00E305BE" w:rsidRPr="00997650">
        <w:rPr>
          <w:rFonts w:ascii="Poppins" w:eastAsia="Poppins" w:hAnsi="Poppins" w:cs="Poppins"/>
          <w:lang w:val="fr-FR"/>
        </w:rPr>
        <w:t>F</w:t>
      </w:r>
      <w:r w:rsidRPr="00997650">
        <w:rPr>
          <w:rFonts w:ascii="Poppins" w:eastAsia="Poppins" w:hAnsi="Poppins" w:cs="Poppins"/>
          <w:lang w:val="fr-FR"/>
        </w:rPr>
        <w:t>acebook live » aux moyens de production allégés</w:t>
      </w:r>
      <w:r w:rsidR="001C1BFA" w:rsidRPr="00997650">
        <w:rPr>
          <w:rFonts w:ascii="Poppins" w:eastAsia="Poppins" w:hAnsi="Poppins" w:cs="Poppins"/>
          <w:lang w:val="fr-FR"/>
        </w:rPr>
        <w:t>,</w:t>
      </w:r>
      <w:r w:rsidR="00EC0A9B" w:rsidRPr="00997650">
        <w:rPr>
          <w:rFonts w:ascii="Poppins" w:eastAsia="Poppins" w:hAnsi="Poppins" w:cs="Poppins"/>
          <w:lang w:val="fr-FR"/>
        </w:rPr>
        <w:t xml:space="preserve"> etc.</w:t>
      </w:r>
    </w:p>
    <w:p w14:paraId="5C345036" w14:textId="77777777" w:rsidR="001D0182" w:rsidRPr="00997650" w:rsidRDefault="001D0182" w:rsidP="004563E3">
      <w:pPr>
        <w:pStyle w:val="Sansinterligne"/>
        <w:rPr>
          <w:rFonts w:ascii="Poppins" w:eastAsia="Poppins" w:hAnsi="Poppins" w:cs="Poppins"/>
        </w:rPr>
      </w:pPr>
    </w:p>
    <w:p w14:paraId="0A2E9E96" w14:textId="11B305E0" w:rsidR="00717736" w:rsidRDefault="001D0182" w:rsidP="004563E3">
      <w:pPr>
        <w:pStyle w:val="Sansinterligne"/>
        <w:rPr>
          <w:rFonts w:ascii="Poppins" w:eastAsia="Poppins" w:hAnsi="Poppins" w:cs="Poppins"/>
          <w:lang w:val="fr-FR"/>
        </w:rPr>
      </w:pPr>
      <w:r w:rsidRPr="00997650">
        <w:rPr>
          <w:rFonts w:ascii="Poppins" w:eastAsia="Poppins" w:hAnsi="Poppins" w:cs="Poppins"/>
        </w:rPr>
        <w:t>Sur l’exercice 202</w:t>
      </w:r>
      <w:r w:rsidR="00BC37C6" w:rsidRPr="00997650">
        <w:rPr>
          <w:rFonts w:ascii="Poppins" w:eastAsia="Poppins" w:hAnsi="Poppins" w:cs="Poppins"/>
        </w:rPr>
        <w:t>5</w:t>
      </w:r>
      <w:r w:rsidRPr="00997650">
        <w:rPr>
          <w:rFonts w:ascii="Poppins" w:eastAsia="Poppins" w:hAnsi="Poppins" w:cs="Poppins"/>
        </w:rPr>
        <w:t xml:space="preserve">, de manière cumulée, les MDP ont produit </w:t>
      </w:r>
      <w:r w:rsidR="00BC37C6" w:rsidRPr="00997650">
        <w:rPr>
          <w:rFonts w:ascii="Poppins" w:eastAsia="Poppins" w:hAnsi="Poppins" w:cs="Poppins"/>
        </w:rPr>
        <w:t>649</w:t>
      </w:r>
      <w:r w:rsidR="00DB7080" w:rsidRPr="00997650">
        <w:rPr>
          <w:rFonts w:ascii="Poppins" w:eastAsia="Poppins" w:hAnsi="Poppins" w:cs="Poppins"/>
        </w:rPr>
        <w:t xml:space="preserve"> </w:t>
      </w:r>
      <w:r w:rsidRPr="00997650">
        <w:rPr>
          <w:rFonts w:ascii="Poppins" w:eastAsia="Poppins" w:hAnsi="Poppins" w:cs="Poppins"/>
        </w:rPr>
        <w:t xml:space="preserve">heures de contenus digitaux valorisables en tant que production propre (soit </w:t>
      </w:r>
      <w:r w:rsidR="001A3A7F" w:rsidRPr="00997650">
        <w:rPr>
          <w:rFonts w:ascii="Poppins" w:eastAsia="Poppins" w:hAnsi="Poppins" w:cs="Poppins"/>
        </w:rPr>
        <w:t>115</w:t>
      </w:r>
      <w:r w:rsidR="00DB7080" w:rsidRPr="00997650">
        <w:rPr>
          <w:rFonts w:ascii="Poppins" w:eastAsia="Poppins" w:hAnsi="Poppins" w:cs="Poppins"/>
        </w:rPr>
        <w:t xml:space="preserve"> </w:t>
      </w:r>
      <w:r w:rsidRPr="00997650">
        <w:rPr>
          <w:rFonts w:ascii="Poppins" w:eastAsia="Poppins" w:hAnsi="Poppins" w:cs="Poppins"/>
        </w:rPr>
        <w:t>heures de plus qu’en 202</w:t>
      </w:r>
      <w:r w:rsidR="001A3A7F" w:rsidRPr="00997650">
        <w:rPr>
          <w:rFonts w:ascii="Poppins" w:eastAsia="Poppins" w:hAnsi="Poppins" w:cs="Poppins"/>
        </w:rPr>
        <w:t>4</w:t>
      </w:r>
      <w:r w:rsidRPr="00997650">
        <w:rPr>
          <w:rFonts w:ascii="Poppins" w:eastAsia="Poppins" w:hAnsi="Poppins" w:cs="Poppins"/>
        </w:rPr>
        <w:t>).</w:t>
      </w:r>
      <w:r w:rsidRPr="5331CA4F">
        <w:rPr>
          <w:rFonts w:ascii="Poppins" w:eastAsia="Poppins" w:hAnsi="Poppins" w:cs="Poppins"/>
        </w:rPr>
        <w:t xml:space="preserve"> </w:t>
      </w:r>
    </w:p>
    <w:p w14:paraId="2817FC7D" w14:textId="711DDE6B" w:rsidR="00717736" w:rsidRDefault="007E5B9D">
      <w:pPr>
        <w:spacing w:after="160" w:line="259" w:lineRule="auto"/>
        <w:jc w:val="left"/>
        <w:rPr>
          <w:rFonts w:eastAsia="Poppins"/>
        </w:rPr>
      </w:pPr>
      <w:r>
        <w:rPr>
          <w:rFonts w:eastAsia="Poppins"/>
        </w:rPr>
        <w:br w:type="page"/>
      </w:r>
    </w:p>
    <w:p w14:paraId="33AF391A" w14:textId="7FFEB6C1" w:rsidR="001D0182" w:rsidRDefault="001D0182" w:rsidP="0082683A">
      <w:pPr>
        <w:pStyle w:val="Sansinterligne"/>
        <w:rPr>
          <w:rFonts w:ascii="Poppins" w:eastAsia="Poppins" w:hAnsi="Poppins" w:cs="Poppins"/>
          <w:b/>
          <w:i/>
        </w:rPr>
      </w:pPr>
      <w:r w:rsidRPr="00E10DEF">
        <w:rPr>
          <w:rFonts w:ascii="Poppins" w:eastAsia="Poppins" w:hAnsi="Poppins" w:cs="Poppins"/>
          <w:b/>
          <w:i/>
        </w:rPr>
        <w:lastRenderedPageBreak/>
        <w:t>Fig</w:t>
      </w:r>
      <w:r w:rsidR="009206F9">
        <w:rPr>
          <w:rFonts w:ascii="Poppins" w:eastAsia="Poppins" w:hAnsi="Poppins" w:cs="Poppins"/>
          <w:b/>
          <w:i/>
        </w:rPr>
        <w:t>.</w:t>
      </w:r>
      <w:r w:rsidRPr="00E10DEF">
        <w:rPr>
          <w:rFonts w:ascii="Poppins" w:eastAsia="Poppins" w:hAnsi="Poppins" w:cs="Poppins"/>
          <w:b/>
          <w:i/>
        </w:rPr>
        <w:t>4 – Evolution de la production sur internet annuelle par média de proximité (en heure</w:t>
      </w:r>
      <w:r w:rsidR="00ED2B13">
        <w:rPr>
          <w:rFonts w:ascii="Poppins" w:eastAsia="Poppins" w:hAnsi="Poppins" w:cs="Poppins"/>
          <w:b/>
          <w:i/>
        </w:rPr>
        <w:t>s</w:t>
      </w:r>
      <w:r w:rsidRPr="00E10DEF">
        <w:rPr>
          <w:rFonts w:ascii="Poppins" w:eastAsia="Poppins" w:hAnsi="Poppins" w:cs="Poppins"/>
          <w:b/>
          <w:i/>
        </w:rPr>
        <w:t>)</w:t>
      </w:r>
    </w:p>
    <w:p w14:paraId="68A16A69" w14:textId="77777777" w:rsidR="00A2202D" w:rsidRPr="00E10DEF" w:rsidRDefault="00A2202D" w:rsidP="0082683A">
      <w:pPr>
        <w:pStyle w:val="Sansinterligne"/>
        <w:rPr>
          <w:rFonts w:ascii="Poppins" w:eastAsia="Poppins" w:hAnsi="Poppins" w:cs="Poppins"/>
          <w:b/>
          <w:i/>
        </w:rPr>
      </w:pPr>
    </w:p>
    <w:p w14:paraId="642E77E1" w14:textId="191EAB1B" w:rsidR="001D0182" w:rsidRDefault="00F65981" w:rsidP="004563E3">
      <w:pPr>
        <w:pStyle w:val="Sansinterligne"/>
        <w:rPr>
          <w:rFonts w:ascii="Poppins" w:eastAsia="Poppins" w:hAnsi="Poppins" w:cs="Poppins"/>
        </w:rPr>
      </w:pPr>
      <w:r>
        <w:rPr>
          <w:noProof/>
        </w:rPr>
        <w:drawing>
          <wp:inline distT="0" distB="0" distL="0" distR="0" wp14:anchorId="4896E8A0" wp14:editId="140F8A91">
            <wp:extent cx="5759450" cy="4132384"/>
            <wp:effectExtent l="0" t="0" r="12700" b="1905"/>
            <wp:docPr id="870678208" name="Graphique 1">
              <a:extLst xmlns:a="http://schemas.openxmlformats.org/drawingml/2006/main">
                <a:ext uri="{FF2B5EF4-FFF2-40B4-BE49-F238E27FC236}">
                  <a16:creationId xmlns:a16="http://schemas.microsoft.com/office/drawing/2014/main" id="{4723A97B-D51B-48EA-845D-ECACA81553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24E442" w14:textId="77777777" w:rsidR="00717736" w:rsidRDefault="00717736" w:rsidP="004563E3">
      <w:pPr>
        <w:pStyle w:val="Sansinterligne"/>
        <w:rPr>
          <w:rFonts w:ascii="Poppins" w:eastAsia="Poppins" w:hAnsi="Poppins" w:cs="Poppins"/>
        </w:rPr>
      </w:pPr>
    </w:p>
    <w:p w14:paraId="26D299F2" w14:textId="4DE8A2F3" w:rsidR="001D0182" w:rsidRDefault="001D0182" w:rsidP="004563E3">
      <w:pPr>
        <w:pStyle w:val="Sansinterligne"/>
        <w:rPr>
          <w:rFonts w:ascii="Poppins" w:eastAsia="Poppins" w:hAnsi="Poppins" w:cs="Poppins"/>
        </w:rPr>
      </w:pPr>
      <w:r w:rsidRPr="00585E53">
        <w:rPr>
          <w:rFonts w:ascii="Poppins" w:eastAsia="Poppins" w:hAnsi="Poppins" w:cs="Poppins"/>
        </w:rPr>
        <w:t xml:space="preserve">La production propre digitale représente ainsi </w:t>
      </w:r>
      <w:r w:rsidR="00CE7D89" w:rsidRPr="00585E53">
        <w:rPr>
          <w:rFonts w:ascii="Poppins" w:eastAsia="Poppins" w:hAnsi="Poppins" w:cs="Poppins"/>
        </w:rPr>
        <w:t>14,4</w:t>
      </w:r>
      <w:r w:rsidR="006E585A" w:rsidRPr="00585E53">
        <w:rPr>
          <w:rFonts w:ascii="Poppins" w:eastAsia="Poppins" w:hAnsi="Poppins" w:cs="Poppins"/>
        </w:rPr>
        <w:t>3</w:t>
      </w:r>
      <w:r w:rsidR="00DD5730">
        <w:rPr>
          <w:rFonts w:ascii="Poppins" w:eastAsia="Poppins" w:hAnsi="Poppins" w:cs="Poppins"/>
        </w:rPr>
        <w:t xml:space="preserve"> </w:t>
      </w:r>
      <w:r w:rsidRPr="00585E53">
        <w:rPr>
          <w:rFonts w:ascii="Poppins" w:eastAsia="Poppins" w:hAnsi="Poppins" w:cs="Poppins"/>
        </w:rPr>
        <w:t xml:space="preserve">% de la production propre globale des </w:t>
      </w:r>
      <w:r w:rsidR="00723EFE" w:rsidRPr="00585E53">
        <w:rPr>
          <w:rFonts w:ascii="Poppins" w:eastAsia="Poppins" w:hAnsi="Poppins" w:cs="Poppins"/>
        </w:rPr>
        <w:t>médias de proximité</w:t>
      </w:r>
      <w:r w:rsidR="00F703D3" w:rsidRPr="00585E53">
        <w:rPr>
          <w:rFonts w:ascii="Poppins" w:eastAsia="Poppins" w:hAnsi="Poppins" w:cs="Poppins"/>
        </w:rPr>
        <w:t xml:space="preserve"> (649/</w:t>
      </w:r>
      <w:r w:rsidR="006E585A" w:rsidRPr="00585E53">
        <w:rPr>
          <w:rFonts w:ascii="Poppins" w:eastAsia="Poppins" w:hAnsi="Poppins" w:cs="Poppins"/>
        </w:rPr>
        <w:t>4.497)</w:t>
      </w:r>
      <w:r w:rsidRPr="00585E53">
        <w:rPr>
          <w:rFonts w:ascii="Poppins" w:eastAsia="Poppins" w:hAnsi="Poppins" w:cs="Poppins"/>
        </w:rPr>
        <w:t>. Il existe toutefois des disparités marquées entre les éditeurs, comme l’illustre le graphique ci-dessous.</w:t>
      </w:r>
    </w:p>
    <w:p w14:paraId="786892C1" w14:textId="77777777" w:rsidR="001D0182" w:rsidRDefault="001D0182" w:rsidP="004563E3">
      <w:pPr>
        <w:pStyle w:val="Sansinterligne"/>
        <w:rPr>
          <w:rFonts w:ascii="Poppins" w:eastAsia="Poppins" w:hAnsi="Poppins" w:cs="Poppins"/>
        </w:rPr>
      </w:pPr>
    </w:p>
    <w:p w14:paraId="5ED2FF01" w14:textId="64727616" w:rsidR="001D0182" w:rsidRPr="00A83495" w:rsidRDefault="001D0182" w:rsidP="007E5B9D">
      <w:pPr>
        <w:pStyle w:val="paragraph"/>
        <w:spacing w:before="0" w:beforeAutospacing="0" w:after="0" w:afterAutospacing="0"/>
        <w:textAlignment w:val="baseline"/>
        <w:rPr>
          <w:rStyle w:val="normaltextrun"/>
          <w:rFonts w:eastAsiaTheme="majorEastAsia"/>
          <w:b/>
          <w:bCs/>
          <w:i/>
          <w:iCs/>
          <w:szCs w:val="18"/>
        </w:rPr>
      </w:pPr>
      <w:r w:rsidRPr="00A83495">
        <w:rPr>
          <w:rStyle w:val="normaltextrun"/>
          <w:rFonts w:eastAsiaTheme="majorEastAsia"/>
          <w:b/>
          <w:bCs/>
          <w:i/>
          <w:iCs/>
          <w:szCs w:val="18"/>
        </w:rPr>
        <w:t>Fig</w:t>
      </w:r>
      <w:r w:rsidR="009206F9">
        <w:rPr>
          <w:rStyle w:val="normaltextrun"/>
          <w:rFonts w:eastAsiaTheme="majorEastAsia"/>
          <w:b/>
          <w:bCs/>
          <w:i/>
          <w:iCs/>
          <w:szCs w:val="18"/>
        </w:rPr>
        <w:t>.</w:t>
      </w:r>
      <w:r w:rsidRPr="00A83495">
        <w:rPr>
          <w:rStyle w:val="normaltextrun"/>
          <w:rFonts w:eastAsiaTheme="majorEastAsia"/>
          <w:b/>
          <w:bCs/>
          <w:i/>
          <w:iCs/>
          <w:szCs w:val="18"/>
        </w:rPr>
        <w:t>5 - Production propre sur internet (en heures et minutes)</w:t>
      </w:r>
    </w:p>
    <w:p w14:paraId="53D02F29" w14:textId="77777777" w:rsidR="00B3019A" w:rsidRPr="00495B1A" w:rsidRDefault="00B3019A" w:rsidP="007E5B9D">
      <w:pPr>
        <w:pStyle w:val="paragraph"/>
        <w:spacing w:before="0" w:beforeAutospacing="0" w:after="0" w:afterAutospacing="0"/>
        <w:textAlignment w:val="baseline"/>
        <w:rPr>
          <w:rStyle w:val="normaltextrun"/>
          <w:rFonts w:eastAsiaTheme="majorEastAsia"/>
          <w:b/>
          <w:bCs/>
          <w:i/>
          <w:iCs/>
          <w:szCs w:val="18"/>
          <w:u w:val="double"/>
        </w:rPr>
      </w:pPr>
    </w:p>
    <w:p w14:paraId="5F8DC42B" w14:textId="4CAFD677" w:rsidR="001D0182" w:rsidRDefault="00EE575D" w:rsidP="004563E3">
      <w:pPr>
        <w:pStyle w:val="Sansinterligne"/>
        <w:rPr>
          <w:rFonts w:ascii="Poppins" w:eastAsia="Poppins" w:hAnsi="Poppins" w:cs="Poppins"/>
          <w:lang w:val="fr-FR"/>
        </w:rPr>
      </w:pPr>
      <w:r>
        <w:rPr>
          <w:noProof/>
        </w:rPr>
        <w:drawing>
          <wp:inline distT="0" distB="0" distL="0" distR="0" wp14:anchorId="10C364C1" wp14:editId="0BC2D00A">
            <wp:extent cx="5705856" cy="2874645"/>
            <wp:effectExtent l="0" t="0" r="9525" b="1905"/>
            <wp:docPr id="400379789" name="Graphique 1">
              <a:extLst xmlns:a="http://schemas.openxmlformats.org/drawingml/2006/main">
                <a:ext uri="{FF2B5EF4-FFF2-40B4-BE49-F238E27FC236}">
                  <a16:creationId xmlns:a16="http://schemas.microsoft.com/office/drawing/2014/main" id="{FC750208-3191-ABE4-0E27-D19E3719BF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541B9E" w14:textId="1817A69A" w:rsidR="005C60E5" w:rsidRPr="005C60E5" w:rsidRDefault="004D61B8" w:rsidP="005C60E5">
      <w:pPr>
        <w:rPr>
          <w:rFonts w:eastAsia="Poppins"/>
          <w:b/>
          <w:bCs/>
          <w:sz w:val="20"/>
          <w:u w:val="single"/>
        </w:rPr>
      </w:pPr>
      <w:r w:rsidRPr="0049622C">
        <w:rPr>
          <w:rFonts w:eastAsia="Poppins"/>
          <w:lang w:val="fr-BE"/>
        </w:rPr>
        <w:lastRenderedPageBreak/>
        <w:t xml:space="preserve">Le Collège constate que la baisse de la production propre </w:t>
      </w:r>
      <w:r w:rsidR="004F11B7" w:rsidRPr="0049622C">
        <w:rPr>
          <w:rFonts w:eastAsia="Poppins"/>
          <w:lang w:val="fr-BE"/>
        </w:rPr>
        <w:t xml:space="preserve">globale </w:t>
      </w:r>
      <w:r w:rsidRPr="0049622C">
        <w:rPr>
          <w:rFonts w:eastAsia="Poppins"/>
          <w:lang w:val="fr-BE"/>
        </w:rPr>
        <w:t>en 2025 est due à la diminution de la production propre linéaire, qui enregistre une baisse de 295 heures (soit 7</w:t>
      </w:r>
      <w:r w:rsidR="000840CE">
        <w:rPr>
          <w:rFonts w:eastAsia="Poppins"/>
          <w:lang w:val="fr-BE"/>
        </w:rPr>
        <w:t>,16</w:t>
      </w:r>
      <w:r w:rsidR="00DD5730">
        <w:rPr>
          <w:rFonts w:eastAsia="Poppins"/>
          <w:lang w:val="fr-BE"/>
        </w:rPr>
        <w:t xml:space="preserve"> </w:t>
      </w:r>
      <w:r w:rsidRPr="0049622C">
        <w:rPr>
          <w:rFonts w:eastAsia="Poppins"/>
          <w:lang w:val="fr-BE"/>
        </w:rPr>
        <w:t xml:space="preserve">%). La production propre sur internet, qui connaît pourtant une hausse de </w:t>
      </w:r>
      <w:r w:rsidR="00D87675" w:rsidRPr="0049622C">
        <w:rPr>
          <w:rFonts w:eastAsia="Poppins"/>
          <w:lang w:val="fr-BE"/>
        </w:rPr>
        <w:t>2,97</w:t>
      </w:r>
      <w:r w:rsidR="00DD5730">
        <w:rPr>
          <w:rFonts w:eastAsia="Poppins"/>
          <w:lang w:val="fr-BE"/>
        </w:rPr>
        <w:t xml:space="preserve"> </w:t>
      </w:r>
      <w:r w:rsidRPr="0049622C">
        <w:rPr>
          <w:rFonts w:eastAsia="Poppins"/>
          <w:lang w:val="fr-BE"/>
        </w:rPr>
        <w:t>% entre 2024 et 2025 (équivalant à 115 heures de production supplémentaire), ne permet pas de rattraper cet écart.</w:t>
      </w:r>
    </w:p>
    <w:p w14:paraId="14623E24" w14:textId="6AD4447B" w:rsidR="00B72761" w:rsidRPr="007C75A6" w:rsidRDefault="00B72761" w:rsidP="004563E3">
      <w:pPr>
        <w:pStyle w:val="Titre2"/>
        <w:numPr>
          <w:ilvl w:val="1"/>
          <w:numId w:val="4"/>
        </w:numPr>
        <w:rPr>
          <w:rFonts w:eastAsia="Poppins"/>
        </w:rPr>
      </w:pPr>
      <w:r w:rsidRPr="007C75A6">
        <w:rPr>
          <w:rFonts w:eastAsia="Poppins"/>
        </w:rPr>
        <w:t>Valorisation de la production digitale</w:t>
      </w:r>
    </w:p>
    <w:p w14:paraId="747028BD" w14:textId="3EAEEBD8" w:rsidR="00DC616B" w:rsidRPr="007C75A6" w:rsidRDefault="00DC616B" w:rsidP="004563E3">
      <w:pPr>
        <w:pStyle w:val="Sansinterligne"/>
        <w:rPr>
          <w:rFonts w:ascii="Poppins" w:hAnsi="Poppins" w:cs="Poppins"/>
        </w:rPr>
      </w:pPr>
      <w:r w:rsidRPr="007C75A6">
        <w:rPr>
          <w:rFonts w:ascii="Poppins" w:eastAsia="Poppins" w:hAnsi="Poppins" w:cs="Poppins"/>
        </w:rPr>
        <w:t xml:space="preserve">Conformément à l’article 18 de leurs conventions, les </w:t>
      </w:r>
      <w:r w:rsidR="006B0B6A" w:rsidRPr="007C75A6">
        <w:rPr>
          <w:rFonts w:ascii="Poppins" w:eastAsia="Poppins" w:hAnsi="Poppins" w:cs="Poppins"/>
        </w:rPr>
        <w:t>médias de proximité</w:t>
      </w:r>
      <w:r w:rsidRPr="007C75A6">
        <w:rPr>
          <w:rFonts w:ascii="Poppins" w:eastAsia="Poppins" w:hAnsi="Poppins" w:cs="Poppins"/>
        </w:rPr>
        <w:t xml:space="preserve"> développent, produisent, coproduisent et réalisent « </w:t>
      </w:r>
      <w:r w:rsidRPr="007C75A6">
        <w:rPr>
          <w:rFonts w:ascii="Poppins" w:eastAsia="Poppins" w:hAnsi="Poppins" w:cs="Poppins"/>
          <w:i/>
          <w:iCs/>
        </w:rPr>
        <w:t>des programmes audiovisuels spécifiquement adaptés à l’environnement numérique et primo-diffusés sur leurs services non linéaires</w:t>
      </w:r>
      <w:r w:rsidRPr="007C75A6">
        <w:rPr>
          <w:rFonts w:ascii="Poppins" w:eastAsia="Poppins" w:hAnsi="Poppins" w:cs="Poppins"/>
        </w:rPr>
        <w:t> ». Comme tout programme linéaire, pour pouvoir être comptabilisé en tant que production propre, un format internet doit rencontrer un certain nombre de critères définis par le décret relatif aux services de médias audiovisuels et aux services de partage de vidéos du 4 février 2021 et explicités dans</w:t>
      </w:r>
      <w:r w:rsidRPr="007C75A6">
        <w:rPr>
          <w:rFonts w:ascii="Poppins" w:hAnsi="Poppins" w:cs="Poppins"/>
        </w:rPr>
        <w:t xml:space="preserve"> la Recommandation relative aux programmes de production propre des médias de proximité du 8 juillet 2021. </w:t>
      </w:r>
    </w:p>
    <w:p w14:paraId="0DD7E1E9" w14:textId="77777777" w:rsidR="00DC616B" w:rsidRPr="007C75A6" w:rsidRDefault="00DC616B" w:rsidP="004563E3">
      <w:pPr>
        <w:pStyle w:val="Sansinterligne"/>
        <w:rPr>
          <w:rFonts w:ascii="Poppins" w:hAnsi="Poppins" w:cs="Poppins"/>
        </w:rPr>
      </w:pPr>
    </w:p>
    <w:p w14:paraId="2AA54EFD" w14:textId="5FD22DBC" w:rsidR="00B72761" w:rsidRPr="007C75A6" w:rsidRDefault="00DC616B" w:rsidP="004563E3">
      <w:pPr>
        <w:pStyle w:val="Sansinterligne"/>
        <w:rPr>
          <w:rFonts w:ascii="Poppins" w:hAnsi="Poppins" w:cs="Poppins"/>
        </w:rPr>
      </w:pPr>
      <w:r w:rsidRPr="007C75A6">
        <w:rPr>
          <w:rFonts w:ascii="Poppins" w:hAnsi="Poppins" w:cs="Poppins"/>
        </w:rPr>
        <w:t>Le Collège constate que, pour l’exercice 202</w:t>
      </w:r>
      <w:r w:rsidR="00B6103B" w:rsidRPr="007C75A6">
        <w:rPr>
          <w:rFonts w:ascii="Poppins" w:hAnsi="Poppins" w:cs="Poppins"/>
        </w:rPr>
        <w:t>5</w:t>
      </w:r>
      <w:r w:rsidRPr="007C75A6">
        <w:rPr>
          <w:rFonts w:ascii="Poppins" w:hAnsi="Poppins" w:cs="Poppins"/>
        </w:rPr>
        <w:t>, un certain nombre de contenus digitaux diffusés par les éditeurs interrogent l’interprétation de ces critères</w:t>
      </w:r>
      <w:r w:rsidR="00823BC4" w:rsidRPr="007C75A6">
        <w:rPr>
          <w:rFonts w:ascii="Poppins" w:hAnsi="Poppins" w:cs="Poppins"/>
        </w:rPr>
        <w:t xml:space="preserve"> et </w:t>
      </w:r>
      <w:r w:rsidRPr="007C75A6">
        <w:rPr>
          <w:rFonts w:ascii="Poppins" w:hAnsi="Poppins" w:cs="Poppins"/>
        </w:rPr>
        <w:t>décide dès lors de rappeler certains principes</w:t>
      </w:r>
      <w:r w:rsidR="0081283E" w:rsidRPr="007C75A6">
        <w:rPr>
          <w:rFonts w:ascii="Poppins" w:hAnsi="Poppins" w:cs="Poppins"/>
        </w:rPr>
        <w:t>.</w:t>
      </w:r>
    </w:p>
    <w:p w14:paraId="448B5F46" w14:textId="77777777" w:rsidR="002C2334" w:rsidRPr="007C75A6" w:rsidRDefault="002C2334" w:rsidP="004563E3">
      <w:pPr>
        <w:pStyle w:val="Sansinterligne"/>
        <w:rPr>
          <w:rFonts w:ascii="Poppins" w:hAnsi="Poppins" w:cs="Poppins"/>
        </w:rPr>
      </w:pPr>
    </w:p>
    <w:p w14:paraId="22D406DF" w14:textId="700CE5D7" w:rsidR="00B72761" w:rsidRPr="007C75A6" w:rsidRDefault="00B72761" w:rsidP="004563E3">
      <w:pPr>
        <w:pStyle w:val="Paragraphedeliste"/>
      </w:pPr>
      <w:r w:rsidRPr="007C75A6">
        <w:t xml:space="preserve">Les programmes diffusés à la fois en linéaire et en non-linéaire, ou sur plusieurs plateformes non linéaires, ne sont comptabilisés qu’une seule fois en tant que production propre (cf. Recommandation, point </w:t>
      </w:r>
      <w:r w:rsidRPr="007C75A6">
        <w:rPr>
          <w:i/>
        </w:rPr>
        <w:t>1. Les remontages</w:t>
      </w:r>
      <w:r w:rsidRPr="007C75A6">
        <w:t>)</w:t>
      </w:r>
      <w:r w:rsidR="007C75A6" w:rsidRPr="007C75A6">
        <w:t> </w:t>
      </w:r>
      <w:r w:rsidR="007C75A6" w:rsidRPr="007C75A6">
        <w:rPr>
          <w:iCs/>
        </w:rPr>
        <w:t>;</w:t>
      </w:r>
    </w:p>
    <w:p w14:paraId="3B184D03" w14:textId="14AE0271" w:rsidR="00B72761" w:rsidRPr="007C75A6" w:rsidRDefault="00B72761" w:rsidP="004563E3">
      <w:pPr>
        <w:pStyle w:val="Paragraphedeliste"/>
      </w:pPr>
      <w:r w:rsidRPr="007C75A6">
        <w:t>Les « </w:t>
      </w:r>
      <w:r w:rsidRPr="007C75A6">
        <w:rPr>
          <w:u w:val="single"/>
        </w:rPr>
        <w:t>captations brutes</w:t>
      </w:r>
      <w:r w:rsidRPr="007C75A6">
        <w:t xml:space="preserve"> » ne sont pas valorisables en tant que production propre (cf. Recommandation, point 5. </w:t>
      </w:r>
      <w:r w:rsidRPr="007C75A6">
        <w:rPr>
          <w:i/>
        </w:rPr>
        <w:t>Les captations brutes</w:t>
      </w:r>
      <w:r w:rsidRPr="007C75A6">
        <w:t>)</w:t>
      </w:r>
      <w:r w:rsidR="007C75A6" w:rsidRPr="007C75A6">
        <w:t> ;</w:t>
      </w:r>
    </w:p>
    <w:p w14:paraId="2E4F482E" w14:textId="32CA7A94" w:rsidR="00B72761" w:rsidRPr="007C75A6" w:rsidRDefault="00B72761" w:rsidP="004563E3">
      <w:pPr>
        <w:pStyle w:val="Paragraphedeliste"/>
      </w:pPr>
      <w:r w:rsidRPr="007C75A6">
        <w:t>Les contenus s’apparentant à de l’</w:t>
      </w:r>
      <w:r w:rsidRPr="007C75A6">
        <w:rPr>
          <w:u w:val="single"/>
        </w:rPr>
        <w:t>habillage d’antenne</w:t>
      </w:r>
      <w:r w:rsidRPr="007C75A6">
        <w:t xml:space="preserve"> (jingles, vœux de fin d’année, autopromotion, illustrations diverses) ne sont pas valorisables en tant que production propre (cf. Recommandation, point 6. </w:t>
      </w:r>
      <w:r w:rsidRPr="007C75A6">
        <w:rPr>
          <w:i/>
        </w:rPr>
        <w:t>Vidéos illustratives et habillages d’antenne</w:t>
      </w:r>
      <w:r w:rsidRPr="007C75A6">
        <w:t>)</w:t>
      </w:r>
      <w:r w:rsidR="007C75A6" w:rsidRPr="007C75A6">
        <w:t xml:space="preserve"> ; </w:t>
      </w:r>
    </w:p>
    <w:p w14:paraId="3290C941" w14:textId="75462501" w:rsidR="00B72761" w:rsidRPr="007C75A6" w:rsidRDefault="00B72761" w:rsidP="004563E3">
      <w:pPr>
        <w:pStyle w:val="Paragraphedeliste"/>
      </w:pPr>
      <w:r w:rsidRPr="007C75A6">
        <w:rPr>
          <w:rFonts w:eastAsia="Poppins"/>
        </w:rPr>
        <w:t xml:space="preserve">Afin de respecter le </w:t>
      </w:r>
      <w:r w:rsidRPr="007C75A6">
        <w:rPr>
          <w:rFonts w:eastAsia="Poppins"/>
          <w:u w:val="single"/>
        </w:rPr>
        <w:t>critère d’autonomie</w:t>
      </w:r>
      <w:r w:rsidRPr="007C75A6">
        <w:rPr>
          <w:rFonts w:eastAsia="Poppins"/>
        </w:rPr>
        <w:t xml:space="preserve"> de la production propre, les programmes disposent d’une identité minimale, c’est-à-dire d’un titre et de repères graphiques ou esthétiques permettant de comprendre qu’il s’agit d’une entité audiovisuelle autonome </w:t>
      </w:r>
      <w:r w:rsidRPr="007C75A6">
        <w:t xml:space="preserve">(cf. Recommandation, point 3. </w:t>
      </w:r>
      <w:r w:rsidRPr="007C75A6">
        <w:rPr>
          <w:i/>
        </w:rPr>
        <w:t>Critères cumulatifs permettant de qualifier un contenu de programme produit en propre en première diffusion</w:t>
      </w:r>
      <w:r w:rsidRPr="007C75A6">
        <w:t>)</w:t>
      </w:r>
      <w:r w:rsidR="007C75A6" w:rsidRPr="007C75A6">
        <w:t> ;</w:t>
      </w:r>
    </w:p>
    <w:p w14:paraId="77859375" w14:textId="7F91011C" w:rsidR="00DC616B" w:rsidRPr="007C75A6" w:rsidRDefault="00DC616B" w:rsidP="004563E3">
      <w:pPr>
        <w:pStyle w:val="Paragraphedeliste"/>
      </w:pPr>
      <w:r w:rsidRPr="007C75A6">
        <w:t xml:space="preserve">Le </w:t>
      </w:r>
      <w:r w:rsidRPr="007C75A6">
        <w:rPr>
          <w:u w:val="single"/>
        </w:rPr>
        <w:t>critère de cohérence</w:t>
      </w:r>
      <w:r w:rsidRPr="007C75A6">
        <w:t xml:space="preserve"> prévoit qu’un programme de production propre comprend un début et une fin, développe une narration audiovisuelle et concrétise une intention éditoriale. Le Collège considère que les contenus dont la durée est inférieure ou égale à 30 secondes, puisqu’ils ne proposent pas de narration audiovisuelle, ne sont pas valorisables comme de la production propre</w:t>
      </w:r>
      <w:r w:rsidR="007C75A6" w:rsidRPr="007C75A6">
        <w:t> ;</w:t>
      </w:r>
    </w:p>
    <w:p w14:paraId="66608A14" w14:textId="1F16327F" w:rsidR="007C75A6" w:rsidRPr="007C75A6" w:rsidRDefault="007C75A6" w:rsidP="007C75A6">
      <w:pPr>
        <w:pStyle w:val="Paragraphedeliste"/>
      </w:pPr>
      <w:r w:rsidRPr="007C75A6">
        <w:t>Une version simplement raccourcie d'un programme déjà diffusé sur le service linéaire ne peut répondre à l'obligation d'un programme primo-diffusé sur un service non linéaire (article 12, alinéa 3, des conventions) ;</w:t>
      </w:r>
    </w:p>
    <w:p w14:paraId="209E03CC" w14:textId="77777777" w:rsidR="007C75A6" w:rsidRPr="007C75A6" w:rsidRDefault="007C75A6" w:rsidP="007C75A6">
      <w:pPr>
        <w:pStyle w:val="Paragraphedeliste"/>
      </w:pPr>
      <w:r w:rsidRPr="007C75A6">
        <w:t>Un même programme peut en revanche répondre simultanément aux obligations des alinéas 2 et 3 de l'article 12 : un programme coproduit et proposé exclusivement en numérique satisfait l'une et l'autre.</w:t>
      </w:r>
    </w:p>
    <w:p w14:paraId="5A76EF55" w14:textId="77777777" w:rsidR="00DC616B" w:rsidRPr="007C75A6" w:rsidRDefault="00DC616B" w:rsidP="004563E3"/>
    <w:p w14:paraId="3FC6C31F" w14:textId="77777777" w:rsidR="008E09DE" w:rsidRPr="007C75A6" w:rsidRDefault="4E2CF74D" w:rsidP="004563E3">
      <w:pPr>
        <w:rPr>
          <w:rStyle w:val="eop"/>
          <w:b/>
          <w:bCs/>
          <w:sz w:val="20"/>
          <w:szCs w:val="20"/>
        </w:rPr>
      </w:pPr>
      <w:r w:rsidRPr="007C75A6">
        <w:rPr>
          <w:rStyle w:val="normaltextrun"/>
          <w:b/>
          <w:bCs/>
          <w:sz w:val="20"/>
          <w:szCs w:val="20"/>
          <w:u w:val="single"/>
        </w:rPr>
        <w:t>Conclusion</w:t>
      </w:r>
      <w:r w:rsidRPr="007C75A6">
        <w:rPr>
          <w:rStyle w:val="eop"/>
          <w:b/>
          <w:bCs/>
          <w:sz w:val="20"/>
          <w:szCs w:val="20"/>
        </w:rPr>
        <w:t> </w:t>
      </w:r>
    </w:p>
    <w:p w14:paraId="57A2313C" w14:textId="77777777" w:rsidR="008E09DE" w:rsidRPr="007C75A6" w:rsidRDefault="008E09DE" w:rsidP="004563E3">
      <w:pPr>
        <w:rPr>
          <w:rStyle w:val="eop"/>
          <w:b/>
          <w:bCs/>
          <w:sz w:val="20"/>
          <w:szCs w:val="20"/>
        </w:rPr>
      </w:pPr>
    </w:p>
    <w:p w14:paraId="1FC86539" w14:textId="47385859" w:rsidR="00DC616B" w:rsidRDefault="00DB0256" w:rsidP="004563E3">
      <w:r w:rsidRPr="007C75A6">
        <w:t>À</w:t>
      </w:r>
      <w:r w:rsidR="00DC616B" w:rsidRPr="007C75A6">
        <w:t xml:space="preserve"> l’image de la production propre linéaire, le Collège </w:t>
      </w:r>
      <w:r w:rsidR="4B72774B" w:rsidRPr="007C75A6">
        <w:t xml:space="preserve">rappelle </w:t>
      </w:r>
      <w:r w:rsidR="00D33958" w:rsidRPr="007C75A6">
        <w:t>l</w:t>
      </w:r>
      <w:r w:rsidR="6CF5456E" w:rsidRPr="007C75A6">
        <w:t xml:space="preserve">es </w:t>
      </w:r>
      <w:r w:rsidR="00D33958" w:rsidRPr="007C75A6">
        <w:t>article</w:t>
      </w:r>
      <w:r w:rsidR="1BEE99CF" w:rsidRPr="007C75A6">
        <w:t>s 12</w:t>
      </w:r>
      <w:r w:rsidR="00D33958" w:rsidRPr="007C75A6">
        <w:t xml:space="preserve"> </w:t>
      </w:r>
      <w:r w:rsidR="1BEE99CF" w:rsidRPr="007C75A6">
        <w:t>et</w:t>
      </w:r>
      <w:r w:rsidR="00D33958" w:rsidRPr="007C75A6">
        <w:t xml:space="preserve"> 18 des conventions</w:t>
      </w:r>
      <w:r w:rsidR="00953923" w:rsidRPr="007C75A6">
        <w:t xml:space="preserve"> qui</w:t>
      </w:r>
      <w:r w:rsidR="00DC616B" w:rsidRPr="007C75A6">
        <w:t xml:space="preserve"> </w:t>
      </w:r>
      <w:r w:rsidR="004675D9" w:rsidRPr="007C75A6">
        <w:t>prévoi</w:t>
      </w:r>
      <w:r w:rsidR="0ECFD805" w:rsidRPr="007C75A6">
        <w:t>en</w:t>
      </w:r>
      <w:r w:rsidR="004675D9" w:rsidRPr="007C75A6">
        <w:t xml:space="preserve">t </w:t>
      </w:r>
      <w:r w:rsidR="00823BC4" w:rsidRPr="007C75A6">
        <w:t xml:space="preserve">le développement </w:t>
      </w:r>
      <w:r w:rsidR="00DC616B" w:rsidRPr="007C75A6">
        <w:t xml:space="preserve">de </w:t>
      </w:r>
      <w:r w:rsidR="33E05ADA" w:rsidRPr="007C75A6">
        <w:rPr>
          <w:b/>
        </w:rPr>
        <w:t xml:space="preserve">programmes et </w:t>
      </w:r>
      <w:r w:rsidR="00DC616B" w:rsidRPr="007C75A6">
        <w:rPr>
          <w:b/>
          <w:bCs/>
        </w:rPr>
        <w:t>formats</w:t>
      </w:r>
      <w:r w:rsidR="00DC616B" w:rsidRPr="007C75A6">
        <w:t xml:space="preserve"> de productions propre</w:t>
      </w:r>
      <w:r w:rsidR="00823BC4" w:rsidRPr="007C75A6">
        <w:t>s</w:t>
      </w:r>
      <w:r w:rsidR="00DC616B" w:rsidRPr="007C75A6">
        <w:t xml:space="preserve"> </w:t>
      </w:r>
      <w:r w:rsidR="0F862041" w:rsidRPr="007C75A6">
        <w:t>destinés à une primo diffusion</w:t>
      </w:r>
      <w:r w:rsidR="00DC616B" w:rsidRPr="007C75A6">
        <w:t xml:space="preserve"> sur intern</w:t>
      </w:r>
      <w:r w:rsidR="00823BC4" w:rsidRPr="007C75A6">
        <w:t xml:space="preserve">et, à la faveur d’un essor supplémentaire </w:t>
      </w:r>
      <w:r w:rsidR="00DC616B" w:rsidRPr="007C75A6">
        <w:t>de l’identité numérique des médias de proximité.</w:t>
      </w:r>
    </w:p>
    <w:p w14:paraId="1E08541C" w14:textId="21F23A20" w:rsidR="00664EC5" w:rsidRDefault="00664EC5" w:rsidP="004563E3">
      <w:pPr>
        <w:pStyle w:val="paragraph"/>
        <w:spacing w:before="0" w:beforeAutospacing="0" w:after="0" w:afterAutospacing="0"/>
        <w:textAlignment w:val="baseline"/>
        <w:rPr>
          <w:rStyle w:val="eop"/>
          <w:szCs w:val="18"/>
        </w:rPr>
      </w:pPr>
    </w:p>
    <w:p w14:paraId="2D87947D" w14:textId="77777777" w:rsidR="00664EC5" w:rsidRPr="006E4B07" w:rsidRDefault="00664EC5" w:rsidP="004563E3">
      <w:pPr>
        <w:pStyle w:val="Titre1"/>
        <w:rPr>
          <w:rStyle w:val="eop"/>
          <w:sz w:val="18"/>
        </w:rPr>
      </w:pPr>
      <w:r w:rsidRPr="00787EA6">
        <w:rPr>
          <w:rStyle w:val="normaltextrun"/>
          <w:szCs w:val="22"/>
        </w:rPr>
        <w:lastRenderedPageBreak/>
        <w:t>Égalité</w:t>
      </w:r>
      <w:r w:rsidRPr="006E4B07">
        <w:rPr>
          <w:rStyle w:val="normaltextrun"/>
          <w:sz w:val="18"/>
        </w:rPr>
        <w:t>-</w:t>
      </w:r>
      <w:r w:rsidRPr="00434624">
        <w:rPr>
          <w:rStyle w:val="normaltextrun"/>
        </w:rPr>
        <w:t>diversité</w:t>
      </w:r>
    </w:p>
    <w:p w14:paraId="455839C8" w14:textId="77777777" w:rsidR="00664EC5" w:rsidRPr="006E4B07" w:rsidRDefault="00664EC5" w:rsidP="004563E3">
      <w:pPr>
        <w:pStyle w:val="paragraph"/>
        <w:spacing w:before="0" w:beforeAutospacing="0" w:after="0" w:afterAutospacing="0"/>
        <w:textAlignment w:val="baseline"/>
        <w:rPr>
          <w:rStyle w:val="eop"/>
          <w:szCs w:val="18"/>
        </w:rPr>
      </w:pPr>
    </w:p>
    <w:p w14:paraId="42514434" w14:textId="213E2F53" w:rsidR="0035622B" w:rsidRDefault="0035622B" w:rsidP="004563E3">
      <w:r w:rsidRPr="0035622B">
        <w:t xml:space="preserve">Les conventions impliquent une attention renforcée des médias de proximité pour les enjeux liés à l’égalité et à la diversité, tant dans leurs programmes qu’en matière de gestion des ressources humaines. </w:t>
      </w:r>
    </w:p>
    <w:p w14:paraId="70931BEE" w14:textId="77777777" w:rsidR="005A4694" w:rsidRPr="0035622B" w:rsidRDefault="005A4694" w:rsidP="004563E3"/>
    <w:p w14:paraId="42B24792" w14:textId="6EACDD19" w:rsidR="0035622B" w:rsidRDefault="0035622B" w:rsidP="004563E3">
      <w:r w:rsidRPr="0035622B">
        <w:t>Etant donné les éléments observés pour l’exercice 2022 (premier exercice concerné par cette obligation nouvelle</w:t>
      </w:r>
      <w:r w:rsidR="00FD7DCF">
        <w:t xml:space="preserve"> </w:t>
      </w:r>
      <w:r w:rsidRPr="0035622B">
        <w:t xml:space="preserve">des conventions), le CSA </w:t>
      </w:r>
      <w:r w:rsidR="00FD7DCF">
        <w:t xml:space="preserve">a initié </w:t>
      </w:r>
      <w:r w:rsidRPr="0035622B">
        <w:t xml:space="preserve">une rencontre entre </w:t>
      </w:r>
      <w:r w:rsidR="00FD7DCF" w:rsidRPr="0035622B">
        <w:t xml:space="preserve">les référent.es égalité et diversité des MDP </w:t>
      </w:r>
      <w:r w:rsidR="00FD7DCF">
        <w:t xml:space="preserve">et </w:t>
      </w:r>
      <w:proofErr w:type="gramStart"/>
      <w:r w:rsidRPr="0035622B">
        <w:t xml:space="preserve">des </w:t>
      </w:r>
      <w:proofErr w:type="spellStart"/>
      <w:r w:rsidR="00FD7DCF">
        <w:t>expert</w:t>
      </w:r>
      <w:proofErr w:type="gramEnd"/>
      <w:r w:rsidR="00FD7DCF">
        <w:t>.e.s</w:t>
      </w:r>
      <w:proofErr w:type="spellEnd"/>
      <w:r w:rsidR="00FD7DCF">
        <w:t xml:space="preserve"> en matière d’</w:t>
      </w:r>
      <w:r w:rsidRPr="0035622B">
        <w:t xml:space="preserve">égalité et de diversité. Outre le rappel </w:t>
      </w:r>
      <w:r w:rsidR="0015777A">
        <w:t>des obligations des conventions</w:t>
      </w:r>
      <w:r w:rsidRPr="0035622B">
        <w:t xml:space="preserve"> et de </w:t>
      </w:r>
      <w:r w:rsidR="0015777A">
        <w:t>leurs</w:t>
      </w:r>
      <w:r w:rsidRPr="0035622B">
        <w:t xml:space="preserve"> enjeux, cette rencontre devait permettre de clarifier les objectifs concrets qu’implique un « plan d’action ». Cette réunion a eu lieu le 6 mars 2024 dans les locaux de Boukè </w:t>
      </w:r>
      <w:r w:rsidR="00FD7DCF">
        <w:t xml:space="preserve">en suivant deux axes : </w:t>
      </w:r>
      <w:r w:rsidRPr="0035622B">
        <w:t>une présentation des résultats du Baromètre spécifiques aux MDP par les services du CSA</w:t>
      </w:r>
      <w:r w:rsidR="00FD7DCF">
        <w:t xml:space="preserve"> et une intervention d’</w:t>
      </w:r>
      <w:proofErr w:type="spellStart"/>
      <w:r w:rsidR="00FD7DCF">
        <w:t>Actiris</w:t>
      </w:r>
      <w:proofErr w:type="spellEnd"/>
      <w:r w:rsidR="00FD7DCF">
        <w:t>,</w:t>
      </w:r>
      <w:r w:rsidRPr="0035622B">
        <w:t xml:space="preserve"> </w:t>
      </w:r>
      <w:r w:rsidR="00FD7DCF">
        <w:t>centrée sur les aspects d’égalité et de diversité en ressources humaines.</w:t>
      </w:r>
      <w:r w:rsidRPr="0035622B">
        <w:t xml:space="preserve"> </w:t>
      </w:r>
    </w:p>
    <w:p w14:paraId="6A1F1F1E" w14:textId="77777777" w:rsidR="00F02313" w:rsidRPr="0035622B" w:rsidRDefault="00F02313" w:rsidP="004563E3"/>
    <w:p w14:paraId="497DF1DB" w14:textId="01C364B9" w:rsidR="2EC151A4" w:rsidRDefault="007A3177">
      <w:r>
        <w:t>Depuis lors, les MDP se sont pleinement saisis de la thématique et ont mis en œuvre des mesures pour atteindre les objectifs fixés dans le cadre des conventions</w:t>
      </w:r>
      <w:r w:rsidR="0018620B">
        <w:t>, ce qui a été constaté dans le cadre des d</w:t>
      </w:r>
      <w:r w:rsidR="00983948">
        <w:t>ifférents avis et ce</w:t>
      </w:r>
      <w:r w:rsidR="00262E41">
        <w:t>,</w:t>
      </w:r>
      <w:r w:rsidR="00983948">
        <w:t xml:space="preserve"> depuis l’exercice 2024.</w:t>
      </w:r>
    </w:p>
    <w:p w14:paraId="747049F2" w14:textId="77777777" w:rsidR="00F02313" w:rsidRDefault="00F02313"/>
    <w:p w14:paraId="14E68DBD" w14:textId="2D6B7F64" w:rsidR="0035622B" w:rsidRDefault="0035622B" w:rsidP="004563E3">
      <w:r w:rsidRPr="0035622B">
        <w:t xml:space="preserve">L’article 21 des conventions prévoit </w:t>
      </w:r>
      <w:r w:rsidR="00724281">
        <w:t>plusieurs prescrits en matière</w:t>
      </w:r>
      <w:r w:rsidR="00CB3141">
        <w:t xml:space="preserve"> d’égalité et de diversité</w:t>
      </w:r>
      <w:r w:rsidR="00724281">
        <w:t>, détaillés ci-dessous.</w:t>
      </w:r>
      <w:r w:rsidRPr="0035622B">
        <w:t xml:space="preserve"> </w:t>
      </w:r>
    </w:p>
    <w:p w14:paraId="1572FD7D" w14:textId="3507ACC4" w:rsidR="00965FC1" w:rsidRPr="00EE11E6" w:rsidRDefault="00C97634" w:rsidP="0082683A">
      <w:pPr>
        <w:pStyle w:val="Titre2"/>
        <w:keepNext/>
        <w:keepLines/>
        <w:rPr>
          <w:rStyle w:val="normaltextrun"/>
        </w:rPr>
      </w:pPr>
      <w:r w:rsidRPr="00EE11E6">
        <w:rPr>
          <w:rStyle w:val="normaltextrun"/>
        </w:rPr>
        <w:t>L’adoption d’une charte sectorielle</w:t>
      </w:r>
    </w:p>
    <w:p w14:paraId="074EABCF" w14:textId="349196E5" w:rsidR="006D514F" w:rsidRPr="004707C3" w:rsidRDefault="0035622B" w:rsidP="0082683A">
      <w:pPr>
        <w:keepNext/>
        <w:keepLines/>
      </w:pPr>
      <w:r w:rsidRPr="0035622B">
        <w:t>L’élaboration de cette charte a été coordonnée par le Réseau des médias de proximité</w:t>
      </w:r>
      <w:r w:rsidR="00724281">
        <w:t xml:space="preserve"> et </w:t>
      </w:r>
      <w:r w:rsidRPr="0035622B">
        <w:t>a abouti fin 2022. Le document reprend des objectifs généraux</w:t>
      </w:r>
      <w:r w:rsidR="00DE5987">
        <w:t>,</w:t>
      </w:r>
      <w:r w:rsidRPr="0035622B">
        <w:t xml:space="preserve"> destinés à promouvoir l’égalité et la diversité dans la gestion des ressources humaines. Cependant, le volet programmatique de l’enjeu n’est pas ou peu abordé (égalité et diversité à l’écran). Cette Charte est cosignée par tous les MDP. </w:t>
      </w:r>
    </w:p>
    <w:p w14:paraId="6EDEC946" w14:textId="49865114" w:rsidR="00C97634" w:rsidRPr="00EE11E6" w:rsidRDefault="36A8084D" w:rsidP="0082683A">
      <w:pPr>
        <w:pStyle w:val="Titre2"/>
        <w:keepNext/>
        <w:keepLines/>
        <w:rPr>
          <w:rStyle w:val="normaltextrun"/>
        </w:rPr>
      </w:pPr>
      <w:r w:rsidRPr="7AFF9317">
        <w:rPr>
          <w:rStyle w:val="normaltextrun"/>
        </w:rPr>
        <w:t>Par chaque MDP : l</w:t>
      </w:r>
      <w:r w:rsidR="017338EB" w:rsidRPr="7AFF9317">
        <w:rPr>
          <w:rStyle w:val="normaltextrun"/>
        </w:rPr>
        <w:t xml:space="preserve">a mise en place d’un plan d’action </w:t>
      </w:r>
      <w:r w:rsidRPr="7AFF9317">
        <w:rPr>
          <w:rStyle w:val="normaltextrun"/>
        </w:rPr>
        <w:t>accompagné</w:t>
      </w:r>
      <w:r w:rsidR="34360A7C" w:rsidRPr="7AFF9317">
        <w:rPr>
          <w:rStyle w:val="normaltextrun"/>
        </w:rPr>
        <w:t xml:space="preserve"> d’indicateurs d’évaluation</w:t>
      </w:r>
    </w:p>
    <w:p w14:paraId="31273FF0" w14:textId="4A2387CD" w:rsidR="66C88ECD" w:rsidRDefault="66C88ECD" w:rsidP="7AFF9317">
      <w:r w:rsidRPr="7AFF9317">
        <w:rPr>
          <w:rFonts w:eastAsia="Poppins"/>
        </w:rPr>
        <w:t xml:space="preserve">Après un démarrage progressif, l’ensemble des MDP disposent désormais d’un plan </w:t>
      </w:r>
      <w:r w:rsidR="70A9B023" w:rsidRPr="7AFF9317">
        <w:rPr>
          <w:rFonts w:eastAsia="Poppins"/>
        </w:rPr>
        <w:t>d’action</w:t>
      </w:r>
      <w:r w:rsidRPr="7AFF9317">
        <w:rPr>
          <w:rFonts w:eastAsia="Poppins"/>
        </w:rPr>
        <w:t xml:space="preserve">, et </w:t>
      </w:r>
      <w:r w:rsidR="00AA2904">
        <w:rPr>
          <w:rFonts w:eastAsia="Poppins"/>
        </w:rPr>
        <w:t>c</w:t>
      </w:r>
      <w:r w:rsidR="2AA3CC75" w:rsidRPr="7AFF9317">
        <w:rPr>
          <w:rFonts w:eastAsia="Poppins"/>
        </w:rPr>
        <w:t>e depuis l’exercice 2024.</w:t>
      </w:r>
    </w:p>
    <w:p w14:paraId="15C6DC77" w14:textId="639D62E0" w:rsidR="00267C29" w:rsidRPr="00EE11E6" w:rsidRDefault="00267C29" w:rsidP="00EE11E6">
      <w:pPr>
        <w:pStyle w:val="Titre2"/>
        <w:rPr>
          <w:rStyle w:val="normaltextrun"/>
        </w:rPr>
      </w:pPr>
      <w:r w:rsidRPr="00EE11E6">
        <w:rPr>
          <w:rStyle w:val="normaltextrun"/>
        </w:rPr>
        <w:t>La désignation d’</w:t>
      </w:r>
      <w:proofErr w:type="spellStart"/>
      <w:r w:rsidRPr="00EE11E6">
        <w:rPr>
          <w:rStyle w:val="normaltextrun"/>
        </w:rPr>
        <w:t>un.e</w:t>
      </w:r>
      <w:proofErr w:type="spellEnd"/>
      <w:r w:rsidRPr="00EE11E6">
        <w:rPr>
          <w:rStyle w:val="normaltextrun"/>
        </w:rPr>
        <w:t xml:space="preserve"> référent.e</w:t>
      </w:r>
    </w:p>
    <w:p w14:paraId="28667CD4" w14:textId="135D7D01" w:rsidR="00267C29" w:rsidRDefault="799D5492" w:rsidP="004563E3">
      <w:r>
        <w:t xml:space="preserve">Tous les MDP ont nommé </w:t>
      </w:r>
      <w:proofErr w:type="spellStart"/>
      <w:r>
        <w:t>un.e</w:t>
      </w:r>
      <w:proofErr w:type="spellEnd"/>
      <w:r>
        <w:t xml:space="preserve"> référent.e en matière d’égalité et de diversité. </w:t>
      </w:r>
    </w:p>
    <w:p w14:paraId="2A840ABE" w14:textId="31334793" w:rsidR="00267C29" w:rsidRPr="00EE11E6" w:rsidRDefault="00267C29" w:rsidP="00EE11E6">
      <w:pPr>
        <w:pStyle w:val="Titre2"/>
        <w:rPr>
          <w:rStyle w:val="normaltextrun"/>
        </w:rPr>
      </w:pPr>
      <w:r w:rsidRPr="00EE11E6">
        <w:rPr>
          <w:rStyle w:val="normaltextrun"/>
        </w:rPr>
        <w:t>Une attention particulière aux sports pratiqués par les femmes ainsi que par les personnes en situation de handicap</w:t>
      </w:r>
    </w:p>
    <w:p w14:paraId="000CE3C5" w14:textId="3A15F7BA" w:rsidR="0035622B" w:rsidRDefault="799D5492" w:rsidP="004563E3">
      <w:r>
        <w:t>De la même manière que pour l</w:t>
      </w:r>
      <w:r w:rsidR="3D6D0C97">
        <w:t>es exercices précédents</w:t>
      </w:r>
      <w:r>
        <w:t>, à l’une ou l’autre exception près, les éditeurs ne disposent pas de données statistiques relatives à c</w:t>
      </w:r>
      <w:r w:rsidR="542C62B0">
        <w:t xml:space="preserve">es enjeux. </w:t>
      </w:r>
    </w:p>
    <w:p w14:paraId="4E525D02" w14:textId="77777777" w:rsidR="003D2235" w:rsidRPr="0035622B" w:rsidRDefault="003D2235" w:rsidP="004563E3"/>
    <w:p w14:paraId="098AB1C5" w14:textId="1F916562" w:rsidR="0035622B" w:rsidRDefault="799D5492" w:rsidP="7AFF9317">
      <w:pPr>
        <w:rPr>
          <w:highlight w:val="yellow"/>
        </w:rPr>
      </w:pPr>
      <w:r>
        <w:t xml:space="preserve">Tous déclarent néanmoins </w:t>
      </w:r>
      <w:r w:rsidR="0A48E3FC">
        <w:t xml:space="preserve">y </w:t>
      </w:r>
      <w:r>
        <w:t xml:space="preserve">apporter une attention particulière dans leurs choix de couverture des actualités sportives.  </w:t>
      </w:r>
    </w:p>
    <w:p w14:paraId="7020506A" w14:textId="6B12B5DB" w:rsidR="00267C29" w:rsidRPr="00EE11E6" w:rsidRDefault="311A9CD8" w:rsidP="00EE11E6">
      <w:pPr>
        <w:pStyle w:val="Titre2"/>
        <w:rPr>
          <w:rStyle w:val="normaltextrun"/>
        </w:rPr>
      </w:pPr>
      <w:r w:rsidRPr="7AFF9317">
        <w:rPr>
          <w:rStyle w:val="normaltextrun"/>
        </w:rPr>
        <w:lastRenderedPageBreak/>
        <w:t>La récolte de statistiques genrées au sein des ressources humaines</w:t>
      </w:r>
    </w:p>
    <w:p w14:paraId="783BD58A" w14:textId="4B66DEB1" w:rsidR="00006DD6" w:rsidRDefault="329344EE" w:rsidP="7AFF9317">
      <w:pPr>
        <w:spacing w:after="160"/>
      </w:pPr>
      <w:r>
        <w:t>En 202</w:t>
      </w:r>
      <w:r w:rsidR="00FF7A84">
        <w:t>5</w:t>
      </w:r>
      <w:r>
        <w:t xml:space="preserve">, les femmes </w:t>
      </w:r>
      <w:r w:rsidR="003B3BD9">
        <w:t>sont</w:t>
      </w:r>
      <w:r>
        <w:t xml:space="preserve"> représentées au sein du personnel des MDP à hauteur de </w:t>
      </w:r>
      <w:r w:rsidRPr="7AFF9317">
        <w:rPr>
          <w:b/>
          <w:bCs/>
        </w:rPr>
        <w:t>35,34%</w:t>
      </w:r>
      <w:r>
        <w:t xml:space="preserve"> (pour 64,66% d’hommes).</w:t>
      </w:r>
      <w:r w:rsidR="0AD640BD">
        <w:t xml:space="preserve"> Le tableau ci-dessous</w:t>
      </w:r>
      <w:r w:rsidR="47122C63">
        <w:t xml:space="preserve">, représentant </w:t>
      </w:r>
      <w:r w:rsidR="064EE7A9">
        <w:t>l’évolution</w:t>
      </w:r>
      <w:r w:rsidR="30B054BE">
        <w:t xml:space="preserve"> de la représentation des femmes au sein du personnel des MDP, montre une augmentation de cette représentat</w:t>
      </w:r>
      <w:r w:rsidR="47705FF7">
        <w:t xml:space="preserve">ion </w:t>
      </w:r>
      <w:r w:rsidR="30B054BE">
        <w:t xml:space="preserve">à chaque exercice. </w:t>
      </w:r>
    </w:p>
    <w:tbl>
      <w:tblPr>
        <w:tblStyle w:val="Grilledutableau"/>
        <w:tblW w:w="5000" w:type="pct"/>
        <w:jc w:val="center"/>
        <w:tblLook w:val="06A0" w:firstRow="1" w:lastRow="0" w:firstColumn="1" w:lastColumn="0" w:noHBand="1" w:noVBand="1"/>
      </w:tblPr>
      <w:tblGrid>
        <w:gridCol w:w="3793"/>
        <w:gridCol w:w="1776"/>
        <w:gridCol w:w="1761"/>
        <w:gridCol w:w="1730"/>
      </w:tblGrid>
      <w:tr w:rsidR="7AFF9317" w14:paraId="5CAE35EE" w14:textId="77777777" w:rsidTr="003C24CB">
        <w:trPr>
          <w:trHeight w:val="300"/>
          <w:jc w:val="center"/>
        </w:trPr>
        <w:tc>
          <w:tcPr>
            <w:tcW w:w="5000" w:type="pct"/>
            <w:gridSpan w:val="4"/>
          </w:tcPr>
          <w:p w14:paraId="38B6D576" w14:textId="77F2EF00" w:rsidR="43DEDF84" w:rsidRDefault="43DEDF84" w:rsidP="7AFF9317">
            <w:pPr>
              <w:jc w:val="center"/>
            </w:pPr>
            <w:r w:rsidRPr="7AFF9317">
              <w:rPr>
                <w:b/>
                <w:bCs/>
              </w:rPr>
              <w:t>Evolution de la représentation des femmes au sein des MDP</w:t>
            </w:r>
          </w:p>
        </w:tc>
      </w:tr>
      <w:tr w:rsidR="7AFF9317" w14:paraId="25301544" w14:textId="77777777" w:rsidTr="003C24CB">
        <w:trPr>
          <w:trHeight w:val="300"/>
          <w:jc w:val="center"/>
        </w:trPr>
        <w:tc>
          <w:tcPr>
            <w:tcW w:w="2093" w:type="pct"/>
          </w:tcPr>
          <w:p w14:paraId="2F602174" w14:textId="06A5CD38" w:rsidR="43DEDF84" w:rsidRDefault="43DEDF84" w:rsidP="7AFF9317">
            <w:pPr>
              <w:jc w:val="center"/>
              <w:rPr>
                <w:b/>
                <w:bCs/>
              </w:rPr>
            </w:pPr>
            <w:r w:rsidRPr="7AFF9317">
              <w:rPr>
                <w:b/>
                <w:bCs/>
              </w:rPr>
              <w:t>Exercice</w:t>
            </w:r>
          </w:p>
        </w:tc>
        <w:tc>
          <w:tcPr>
            <w:tcW w:w="980" w:type="pct"/>
          </w:tcPr>
          <w:p w14:paraId="0C2291D1" w14:textId="7B6700F0" w:rsidR="43DEDF84" w:rsidRDefault="43DEDF84" w:rsidP="7AFF9317">
            <w:pPr>
              <w:jc w:val="center"/>
              <w:rPr>
                <w:b/>
                <w:bCs/>
              </w:rPr>
            </w:pPr>
            <w:r w:rsidRPr="7AFF9317">
              <w:rPr>
                <w:b/>
                <w:bCs/>
              </w:rPr>
              <w:t>2023</w:t>
            </w:r>
          </w:p>
        </w:tc>
        <w:tc>
          <w:tcPr>
            <w:tcW w:w="972" w:type="pct"/>
          </w:tcPr>
          <w:p w14:paraId="79761C7A" w14:textId="248DB95A" w:rsidR="43DEDF84" w:rsidRDefault="43DEDF84" w:rsidP="7AFF9317">
            <w:pPr>
              <w:jc w:val="center"/>
              <w:rPr>
                <w:b/>
                <w:bCs/>
              </w:rPr>
            </w:pPr>
            <w:r w:rsidRPr="7AFF9317">
              <w:rPr>
                <w:b/>
                <w:bCs/>
              </w:rPr>
              <w:t>2024</w:t>
            </w:r>
          </w:p>
        </w:tc>
        <w:tc>
          <w:tcPr>
            <w:tcW w:w="955" w:type="pct"/>
          </w:tcPr>
          <w:p w14:paraId="7DA71218" w14:textId="6B4EF248" w:rsidR="43DEDF84" w:rsidRDefault="43DEDF84" w:rsidP="7AFF9317">
            <w:pPr>
              <w:jc w:val="center"/>
              <w:rPr>
                <w:b/>
                <w:bCs/>
              </w:rPr>
            </w:pPr>
            <w:r w:rsidRPr="7AFF9317">
              <w:rPr>
                <w:b/>
                <w:bCs/>
              </w:rPr>
              <w:t>2025</w:t>
            </w:r>
          </w:p>
        </w:tc>
      </w:tr>
      <w:tr w:rsidR="7AFF9317" w14:paraId="518A368D" w14:textId="77777777" w:rsidTr="003C24CB">
        <w:trPr>
          <w:trHeight w:val="300"/>
          <w:jc w:val="center"/>
        </w:trPr>
        <w:tc>
          <w:tcPr>
            <w:tcW w:w="2093" w:type="pct"/>
          </w:tcPr>
          <w:p w14:paraId="4BEDFC6B" w14:textId="489FDCB4" w:rsidR="583CA857" w:rsidRDefault="583CA857" w:rsidP="7AFF9317">
            <w:pPr>
              <w:jc w:val="center"/>
              <w:rPr>
                <w:b/>
                <w:bCs/>
              </w:rPr>
            </w:pPr>
            <w:r w:rsidRPr="7AFF9317">
              <w:rPr>
                <w:b/>
                <w:bCs/>
              </w:rPr>
              <w:t>Proportion de femmes</w:t>
            </w:r>
            <w:r w:rsidR="223CCFDB" w:rsidRPr="7AFF9317">
              <w:rPr>
                <w:b/>
                <w:bCs/>
              </w:rPr>
              <w:t xml:space="preserve"> au sein des MDP</w:t>
            </w:r>
            <w:r w:rsidRPr="7AFF9317">
              <w:rPr>
                <w:b/>
                <w:bCs/>
              </w:rPr>
              <w:t xml:space="preserve"> (</w:t>
            </w:r>
            <w:r w:rsidR="4A133BAA" w:rsidRPr="7AFF9317">
              <w:rPr>
                <w:b/>
                <w:bCs/>
              </w:rPr>
              <w:t xml:space="preserve">moyenne en </w:t>
            </w:r>
            <w:r w:rsidRPr="7AFF9317">
              <w:rPr>
                <w:b/>
                <w:bCs/>
              </w:rPr>
              <w:t>%)</w:t>
            </w:r>
          </w:p>
        </w:tc>
        <w:tc>
          <w:tcPr>
            <w:tcW w:w="980" w:type="pct"/>
            <w:vAlign w:val="center"/>
          </w:tcPr>
          <w:p w14:paraId="3F4479C7" w14:textId="05FBD64B" w:rsidR="583CA857" w:rsidRDefault="583CA857" w:rsidP="7AFF9317">
            <w:pPr>
              <w:jc w:val="center"/>
            </w:pPr>
            <w:r>
              <w:t>34,78%</w:t>
            </w:r>
          </w:p>
        </w:tc>
        <w:tc>
          <w:tcPr>
            <w:tcW w:w="972" w:type="pct"/>
            <w:vAlign w:val="center"/>
          </w:tcPr>
          <w:p w14:paraId="3D3C073E" w14:textId="22EECD4C" w:rsidR="583CA857" w:rsidRDefault="583CA857" w:rsidP="7AFF9317">
            <w:pPr>
              <w:jc w:val="center"/>
            </w:pPr>
            <w:r>
              <w:t>35,15%</w:t>
            </w:r>
          </w:p>
        </w:tc>
        <w:tc>
          <w:tcPr>
            <w:tcW w:w="955" w:type="pct"/>
            <w:vAlign w:val="center"/>
          </w:tcPr>
          <w:p w14:paraId="21D0780C" w14:textId="4D8AA3FE" w:rsidR="583CA857" w:rsidRDefault="583CA857" w:rsidP="7AFF9317">
            <w:pPr>
              <w:jc w:val="center"/>
            </w:pPr>
            <w:r>
              <w:t>35,34%</w:t>
            </w:r>
          </w:p>
        </w:tc>
      </w:tr>
    </w:tbl>
    <w:p w14:paraId="5673DB53" w14:textId="498A6A88" w:rsidR="00006DD6" w:rsidRDefault="00006DD6" w:rsidP="7AFF9317">
      <w:pPr>
        <w:spacing w:after="160"/>
      </w:pPr>
    </w:p>
    <w:p w14:paraId="53D7F9DC" w14:textId="08F920E3" w:rsidR="00006DD6" w:rsidRDefault="0AD640BD" w:rsidP="7AFF9317">
      <w:pPr>
        <w:pStyle w:val="paragraph"/>
        <w:keepNext/>
        <w:spacing w:before="0" w:beforeAutospacing="0" w:after="0" w:afterAutospacing="0"/>
      </w:pPr>
      <w:r>
        <w:t>Voici un tableau détaillant la répartition des femmes au sein des ressources humaines de chaque MDP</w:t>
      </w:r>
      <w:r w:rsidR="29B99421">
        <w:t xml:space="preserve"> pour l’exercice 2025</w:t>
      </w:r>
      <w:r>
        <w:t>.</w:t>
      </w:r>
    </w:p>
    <w:p w14:paraId="34CD02D6" w14:textId="77777777" w:rsidR="003D6E44" w:rsidRDefault="003D6E44" w:rsidP="0082683A">
      <w:pPr>
        <w:pStyle w:val="paragraph"/>
        <w:keepNext/>
        <w:spacing w:before="0" w:beforeAutospacing="0" w:after="0" w:afterAutospacing="0"/>
      </w:pPr>
    </w:p>
    <w:p w14:paraId="67BB3373" w14:textId="210EDDAB" w:rsidR="00006DD6" w:rsidRPr="003D6E44" w:rsidRDefault="003D6E44" w:rsidP="004563E3">
      <w:pPr>
        <w:spacing w:after="160"/>
        <w:rPr>
          <w:b/>
          <w:i/>
        </w:rPr>
      </w:pPr>
      <w:r w:rsidRPr="003D6E44">
        <w:rPr>
          <w:b/>
          <w:bCs/>
          <w:i/>
          <w:iCs/>
        </w:rPr>
        <w:t>Fig. 6 – Proportion de femmes au sein des ressources humaines des MDP</w:t>
      </w:r>
    </w:p>
    <w:p w14:paraId="26AC943F" w14:textId="1D862FB5" w:rsidR="00006DD6" w:rsidRDefault="007E0820" w:rsidP="7AFF9317">
      <w:pPr>
        <w:spacing w:after="160"/>
        <w:jc w:val="center"/>
        <w:rPr>
          <w:rStyle w:val="normaltextrun"/>
          <w:b/>
          <w:bCs/>
          <w:i/>
          <w:iCs/>
        </w:rPr>
      </w:pPr>
      <w:r>
        <w:rPr>
          <w:noProof/>
        </w:rPr>
        <w:drawing>
          <wp:inline distT="0" distB="0" distL="0" distR="0" wp14:anchorId="3FE0E568" wp14:editId="56C1321F">
            <wp:extent cx="5705856" cy="2362810"/>
            <wp:effectExtent l="0" t="0" r="9525" b="0"/>
            <wp:docPr id="2059185031" name="Graphique 1">
              <a:extLst xmlns:a="http://schemas.openxmlformats.org/drawingml/2006/main">
                <a:ext uri="{FF2B5EF4-FFF2-40B4-BE49-F238E27FC236}">
                  <a16:creationId xmlns:a16="http://schemas.microsoft.com/office/drawing/2014/main" id="{E1B7B36A-245A-7CB0-B438-778BAB701F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330E3E" w14:textId="072D91C9" w:rsidR="004D1F44" w:rsidRPr="00267C29" w:rsidRDefault="799D5492" w:rsidP="004563E3">
      <w:pPr>
        <w:spacing w:after="160"/>
        <w:rPr>
          <w:b/>
          <w:bCs/>
          <w:sz w:val="20"/>
          <w:szCs w:val="20"/>
          <w:u w:val="single"/>
        </w:rPr>
      </w:pPr>
      <w:r w:rsidRPr="7AFF9317">
        <w:rPr>
          <w:b/>
          <w:bCs/>
          <w:sz w:val="20"/>
          <w:szCs w:val="20"/>
          <w:u w:val="single"/>
        </w:rPr>
        <w:t>Conclusions</w:t>
      </w:r>
    </w:p>
    <w:p w14:paraId="6C7DBADA" w14:textId="77777777" w:rsidR="0AF4475C" w:rsidRPr="002421AB" w:rsidRDefault="0AF4475C" w:rsidP="7AFF9317">
      <w:pPr>
        <w:pStyle w:val="Paragraphedeliste"/>
        <w:ind w:left="720" w:hanging="357"/>
      </w:pPr>
      <w:r w:rsidRPr="7AFF9317">
        <w:t xml:space="preserve">Après une </w:t>
      </w:r>
      <w:r w:rsidRPr="002421AB">
        <w:t>mise en conformité progressive</w:t>
      </w:r>
      <w:r w:rsidR="38F518A8" w:rsidRPr="002421AB">
        <w:t xml:space="preserve"> et inégale depuis 2022</w:t>
      </w:r>
      <w:r w:rsidRPr="002421AB">
        <w:t>, tous les MDP respectent désormais l’ensemble de leurs obligations.</w:t>
      </w:r>
      <w:r w:rsidR="0C5971CB" w:rsidRPr="002421AB">
        <w:t xml:space="preserve"> </w:t>
      </w:r>
    </w:p>
    <w:p w14:paraId="1FE51BB6" w14:textId="3C6E3F43" w:rsidR="00F0098A" w:rsidRPr="002421AB" w:rsidRDefault="008B7426" w:rsidP="0082683A">
      <w:pPr>
        <w:pStyle w:val="Paragraphedeliste"/>
        <w:ind w:left="720" w:hanging="357"/>
      </w:pPr>
      <w:r w:rsidRPr="002421AB">
        <w:t>Le CSA continuera à monitorer les mesures et acter les progrès</w:t>
      </w:r>
      <w:r w:rsidR="002421AB" w:rsidRPr="002421AB">
        <w:t xml:space="preserve"> des MDP en la matière. </w:t>
      </w:r>
    </w:p>
    <w:p w14:paraId="0B5D4E44" w14:textId="77777777" w:rsidR="00126203" w:rsidRPr="00126203" w:rsidRDefault="00126203" w:rsidP="00126203">
      <w:pPr>
        <w:rPr>
          <w:b/>
          <w:bCs/>
        </w:rPr>
      </w:pPr>
    </w:p>
    <w:p w14:paraId="5F798BB5" w14:textId="597BDF31" w:rsidR="00B45291" w:rsidRPr="006E4B07" w:rsidRDefault="00B45291" w:rsidP="004563E3">
      <w:pPr>
        <w:pStyle w:val="Titre1"/>
      </w:pPr>
      <w:r>
        <w:t>E</w:t>
      </w:r>
      <w:r w:rsidRPr="006E4B07">
        <w:t>ducation aux médias</w:t>
      </w:r>
    </w:p>
    <w:p w14:paraId="54F1833B" w14:textId="77777777" w:rsidR="00B45291" w:rsidRDefault="00B45291" w:rsidP="004563E3">
      <w:pPr>
        <w:rPr>
          <w:rStyle w:val="normaltextrun"/>
        </w:rPr>
      </w:pPr>
    </w:p>
    <w:p w14:paraId="775B8960" w14:textId="77777777" w:rsidR="003175BB" w:rsidRDefault="22211287" w:rsidP="0082683A">
      <w:pPr>
        <w:rPr>
          <w:rFonts w:ascii="Times New Roman" w:hAnsi="Times New Roman" w:cs="Times New Roman"/>
          <w:lang w:val="fr"/>
        </w:rPr>
      </w:pPr>
      <w:r w:rsidRPr="006B7985">
        <w:rPr>
          <w:rFonts w:eastAsia="Poppins"/>
          <w:lang w:val="fr"/>
        </w:rPr>
        <w:t>En 2022, les médias de proximité étaient pour la première fois soumis contractuellement à une obligation en matière d’éducation aux médias</w:t>
      </w:r>
      <w:r w:rsidRPr="006B7985">
        <w:rPr>
          <w:rStyle w:val="Appelnotedebasdep"/>
          <w:rFonts w:eastAsia="Poppins"/>
          <w:lang w:val="fr"/>
        </w:rPr>
        <w:footnoteReference w:id="2"/>
      </w:r>
      <w:r w:rsidR="009F6A4D">
        <w:rPr>
          <w:rFonts w:eastAsia="Poppins"/>
          <w:lang w:val="fr"/>
        </w:rPr>
        <w:t>. Cette obligation est logée au sein de</w:t>
      </w:r>
      <w:r>
        <w:rPr>
          <w:rFonts w:eastAsia="Poppins"/>
          <w:lang w:val="fr"/>
        </w:rPr>
        <w:t xml:space="preserve"> </w:t>
      </w:r>
      <w:r w:rsidRPr="006B7985">
        <w:rPr>
          <w:rFonts w:eastAsia="Poppins"/>
          <w:lang w:val="fr"/>
        </w:rPr>
        <w:t xml:space="preserve">l’article 16 des conventions, </w:t>
      </w:r>
      <w:r w:rsidR="00F91D39">
        <w:rPr>
          <w:rFonts w:eastAsia="Poppins"/>
          <w:lang w:val="fr"/>
        </w:rPr>
        <w:t>dont il résulte que</w:t>
      </w:r>
      <w:r>
        <w:rPr>
          <w:rFonts w:eastAsia="Poppins"/>
          <w:lang w:val="fr"/>
        </w:rPr>
        <w:t xml:space="preserve"> </w:t>
      </w:r>
      <w:r w:rsidRPr="006B7985">
        <w:rPr>
          <w:rFonts w:eastAsia="Poppins"/>
          <w:lang w:val="fr"/>
        </w:rPr>
        <w:t>les éditeurs doivent démontrer qu’ils ont réalisé 5 initiatives (ou volets d’un projet d’envergure) en éducation aux médias, pouvant consister en séquences, programmes ou «</w:t>
      </w:r>
      <w:r w:rsidRPr="006B7985">
        <w:rPr>
          <w:rFonts w:ascii="Times New Roman" w:hAnsi="Times New Roman" w:cs="Times New Roman"/>
          <w:lang w:val="fr"/>
        </w:rPr>
        <w:t> </w:t>
      </w:r>
      <w:r w:rsidRPr="006B7985">
        <w:rPr>
          <w:rFonts w:eastAsia="Poppins"/>
          <w:lang w:val="fr"/>
        </w:rPr>
        <w:t>formats</w:t>
      </w:r>
      <w:r w:rsidRPr="006B7985">
        <w:rPr>
          <w:rFonts w:ascii="Times New Roman" w:hAnsi="Times New Roman" w:cs="Times New Roman"/>
          <w:lang w:val="fr"/>
        </w:rPr>
        <w:t> </w:t>
      </w:r>
      <w:r w:rsidRPr="006B7985">
        <w:rPr>
          <w:rFonts w:eastAsia="Poppins"/>
          <w:lang w:val="fr"/>
        </w:rPr>
        <w:t>» dédiés, couvertures d’évènements et collaborations hors antenne.</w:t>
      </w:r>
      <w:r w:rsidRPr="006B7985">
        <w:rPr>
          <w:rFonts w:ascii="Times New Roman" w:hAnsi="Times New Roman" w:cs="Times New Roman"/>
          <w:lang w:val="fr"/>
        </w:rPr>
        <w:t>  </w:t>
      </w:r>
    </w:p>
    <w:p w14:paraId="755F491C" w14:textId="44998E40" w:rsidR="22211287" w:rsidRPr="006B7985" w:rsidRDefault="22211287" w:rsidP="6899C520">
      <w:pPr>
        <w:rPr>
          <w:rFonts w:eastAsia="Poppins"/>
          <w:lang w:val="fr"/>
        </w:rPr>
      </w:pPr>
      <w:r w:rsidRPr="006B7985">
        <w:rPr>
          <w:rFonts w:eastAsia="Poppins"/>
          <w:lang w:val="fr"/>
        </w:rPr>
        <w:lastRenderedPageBreak/>
        <w:t>De plus, les médias de proximité doivent viser des «</w:t>
      </w:r>
      <w:r w:rsidRPr="006B7985">
        <w:rPr>
          <w:rFonts w:ascii="Times New Roman" w:hAnsi="Times New Roman" w:cs="Times New Roman"/>
          <w:lang w:val="fr"/>
        </w:rPr>
        <w:t> </w:t>
      </w:r>
      <w:r w:rsidRPr="006B7985">
        <w:rPr>
          <w:rFonts w:eastAsia="Poppins"/>
          <w:lang w:val="fr"/>
        </w:rPr>
        <w:t>publics diversifiés</w:t>
      </w:r>
      <w:r w:rsidRPr="006B7985">
        <w:rPr>
          <w:rFonts w:ascii="Times New Roman" w:hAnsi="Times New Roman" w:cs="Times New Roman"/>
          <w:lang w:val="fr"/>
        </w:rPr>
        <w:t> </w:t>
      </w:r>
      <w:r w:rsidRPr="006B7985">
        <w:rPr>
          <w:rFonts w:eastAsia="Poppins"/>
          <w:lang w:val="fr"/>
        </w:rPr>
        <w:t>» et développer des formats digitaux pour tenter de toucher les jeunes publics, ainsi que «</w:t>
      </w:r>
      <w:r w:rsidRPr="006B7985">
        <w:rPr>
          <w:rFonts w:ascii="Times New Roman" w:hAnsi="Times New Roman" w:cs="Times New Roman"/>
          <w:lang w:val="fr"/>
        </w:rPr>
        <w:t> </w:t>
      </w:r>
      <w:r w:rsidRPr="006B7985">
        <w:rPr>
          <w:rFonts w:eastAsia="Poppins"/>
          <w:lang w:val="fr"/>
        </w:rPr>
        <w:t>les publics les plus fragiles</w:t>
      </w:r>
      <w:r w:rsidRPr="006B7985">
        <w:rPr>
          <w:rFonts w:ascii="Times New Roman" w:hAnsi="Times New Roman" w:cs="Times New Roman"/>
          <w:lang w:val="fr"/>
        </w:rPr>
        <w:t> </w:t>
      </w:r>
      <w:r w:rsidRPr="006B7985">
        <w:rPr>
          <w:rFonts w:eastAsia="Poppins"/>
          <w:lang w:val="fr"/>
        </w:rPr>
        <w:t>».</w:t>
      </w:r>
      <w:r w:rsidRPr="6899C520">
        <w:rPr>
          <w:rFonts w:eastAsia="Poppins"/>
          <w:lang w:val="fr"/>
        </w:rPr>
        <w:t xml:space="preserve"> </w:t>
      </w:r>
    </w:p>
    <w:p w14:paraId="0542AD6C" w14:textId="588C3CF3" w:rsidR="22211287" w:rsidRPr="006B7985" w:rsidRDefault="22211287" w:rsidP="6899C520">
      <w:pPr>
        <w:rPr>
          <w:rFonts w:eastAsia="Poppins"/>
        </w:rPr>
      </w:pPr>
      <w:r w:rsidRPr="006B7985">
        <w:rPr>
          <w:rFonts w:eastAsia="Poppins"/>
        </w:rPr>
        <w:t xml:space="preserve">  </w:t>
      </w:r>
    </w:p>
    <w:p w14:paraId="365C6C5F" w14:textId="7796F2E3" w:rsidR="22211287" w:rsidRPr="006B7985" w:rsidRDefault="22211287" w:rsidP="0082683A">
      <w:pPr>
        <w:keepNext/>
        <w:rPr>
          <w:rFonts w:eastAsia="Poppins"/>
        </w:rPr>
      </w:pPr>
      <w:r w:rsidRPr="006B7985">
        <w:rPr>
          <w:rFonts w:eastAsia="Poppins"/>
        </w:rPr>
        <w:t>Au terme de l’exercice 202</w:t>
      </w:r>
      <w:r w:rsidR="65AD538B" w:rsidRPr="006B7985">
        <w:rPr>
          <w:rFonts w:eastAsia="Poppins"/>
        </w:rPr>
        <w:t>5</w:t>
      </w:r>
      <w:r w:rsidRPr="006B7985">
        <w:rPr>
          <w:rFonts w:eastAsia="Poppins"/>
        </w:rPr>
        <w:t xml:space="preserve">, le Collège </w:t>
      </w:r>
      <w:r w:rsidR="533A089D" w:rsidRPr="006B7985">
        <w:rPr>
          <w:rFonts w:eastAsia="Poppins"/>
        </w:rPr>
        <w:t>constate que la réalisation de ces obligations continue de progresser au fi</w:t>
      </w:r>
      <w:r w:rsidR="5B565765" w:rsidRPr="006B7985">
        <w:rPr>
          <w:rFonts w:eastAsia="Poppins"/>
        </w:rPr>
        <w:t>l</w:t>
      </w:r>
      <w:r w:rsidR="533A089D" w:rsidRPr="006B7985">
        <w:rPr>
          <w:rFonts w:eastAsia="Poppins"/>
        </w:rPr>
        <w:t xml:space="preserve"> des années</w:t>
      </w:r>
      <w:r w:rsidR="2CCD2112" w:rsidRPr="006B7985">
        <w:rPr>
          <w:rFonts w:eastAsia="Poppins"/>
        </w:rPr>
        <w:t xml:space="preserve">, qu’il s’agisse du nombre d’initiatives comptabilisées ou de la présence de formats d’éducation aux médias sur les supports digitaux, ainsi que le démontrent les deux graphiques </w:t>
      </w:r>
      <w:r w:rsidR="116C511F" w:rsidRPr="006B7985">
        <w:rPr>
          <w:rFonts w:eastAsia="Poppins"/>
        </w:rPr>
        <w:t>ci-dessous</w:t>
      </w:r>
      <w:r w:rsidR="00817003" w:rsidRPr="006B7985">
        <w:rPr>
          <w:rFonts w:eastAsia="Poppins"/>
        </w:rPr>
        <w:t xml:space="preserve"> </w:t>
      </w:r>
      <w:r w:rsidR="116C511F" w:rsidRPr="006B7985">
        <w:rPr>
          <w:rFonts w:eastAsia="Poppins"/>
        </w:rPr>
        <w:t>:</w:t>
      </w:r>
    </w:p>
    <w:p w14:paraId="6204A17B" w14:textId="77777777" w:rsidR="00FE2C08" w:rsidRDefault="00FE2C08" w:rsidP="0082683A">
      <w:pPr>
        <w:rPr>
          <w:rFonts w:eastAsia="Poppins"/>
          <w:lang w:val="fr"/>
        </w:rPr>
      </w:pPr>
    </w:p>
    <w:p w14:paraId="7E5871E8" w14:textId="3C4B0091" w:rsidR="00FE2C08" w:rsidRPr="00FE2C08" w:rsidRDefault="003D6E44" w:rsidP="0082683A">
      <w:pPr>
        <w:rPr>
          <w:rFonts w:eastAsia="Poppins"/>
          <w:b/>
          <w:bCs/>
          <w:i/>
          <w:iCs/>
          <w:lang w:val="fr"/>
        </w:rPr>
      </w:pPr>
      <w:r w:rsidRPr="00FE2C08">
        <w:rPr>
          <w:rFonts w:eastAsia="Poppins"/>
          <w:b/>
          <w:bCs/>
          <w:i/>
          <w:iCs/>
          <w:lang w:val="fr"/>
        </w:rPr>
        <w:t xml:space="preserve">Fig. 7 </w:t>
      </w:r>
      <w:r w:rsidR="0071327D" w:rsidRPr="00FE2C08">
        <w:rPr>
          <w:rFonts w:eastAsia="Poppins"/>
          <w:b/>
          <w:bCs/>
          <w:i/>
          <w:iCs/>
          <w:lang w:val="fr"/>
        </w:rPr>
        <w:t>–</w:t>
      </w:r>
      <w:r w:rsidRPr="00FE2C08">
        <w:rPr>
          <w:rFonts w:eastAsia="Poppins"/>
          <w:b/>
          <w:bCs/>
          <w:i/>
          <w:iCs/>
          <w:lang w:val="fr"/>
        </w:rPr>
        <w:t xml:space="preserve"> </w:t>
      </w:r>
      <w:r w:rsidR="00FE2C08" w:rsidRPr="00FE2C08">
        <w:rPr>
          <w:rFonts w:eastAsia="Poppins"/>
          <w:b/>
          <w:bCs/>
          <w:i/>
          <w:iCs/>
          <w:lang w:val="fr"/>
        </w:rPr>
        <w:t>Evolution du n</w:t>
      </w:r>
      <w:r w:rsidR="0071327D" w:rsidRPr="00FE2C08">
        <w:rPr>
          <w:rFonts w:eastAsia="Poppins"/>
          <w:b/>
          <w:bCs/>
          <w:i/>
          <w:iCs/>
          <w:lang w:val="fr"/>
        </w:rPr>
        <w:t>ombre d’initiative</w:t>
      </w:r>
      <w:r w:rsidR="00FE2C08" w:rsidRPr="00FE2C08">
        <w:rPr>
          <w:rFonts w:eastAsia="Poppins"/>
          <w:b/>
          <w:bCs/>
          <w:i/>
          <w:iCs/>
          <w:lang w:val="fr"/>
        </w:rPr>
        <w:t>s en matière d’éducation aux médias</w:t>
      </w:r>
      <w:r w:rsidR="00FE2C08">
        <w:rPr>
          <w:rFonts w:eastAsia="Poppins"/>
          <w:b/>
          <w:bCs/>
          <w:i/>
          <w:iCs/>
          <w:lang w:val="fr"/>
        </w:rPr>
        <w:t xml:space="preserve"> entre 2022 et 2025</w:t>
      </w:r>
    </w:p>
    <w:p w14:paraId="2569F11B" w14:textId="1E675C9B" w:rsidR="22211287" w:rsidRDefault="0071327D" w:rsidP="0082683A">
      <w:r>
        <w:rPr>
          <w:rFonts w:eastAsia="Poppins"/>
          <w:lang w:val="fr"/>
        </w:rPr>
        <w:t xml:space="preserve"> </w:t>
      </w:r>
      <w:r w:rsidR="22211287" w:rsidRPr="236A2E50">
        <w:rPr>
          <w:rFonts w:eastAsia="Poppins"/>
          <w:lang w:val="fr"/>
        </w:rPr>
        <w:t xml:space="preserve"> </w:t>
      </w:r>
    </w:p>
    <w:p w14:paraId="22C7746F" w14:textId="59B11A57" w:rsidR="4EF474B7" w:rsidRDefault="00496006" w:rsidP="236A2E50">
      <w:pPr>
        <w:jc w:val="center"/>
      </w:pPr>
      <w:r>
        <w:rPr>
          <w:noProof/>
        </w:rPr>
        <w:drawing>
          <wp:inline distT="0" distB="0" distL="0" distR="0" wp14:anchorId="7A4C670D" wp14:editId="63763392">
            <wp:extent cx="5759450" cy="3115310"/>
            <wp:effectExtent l="0" t="0" r="12700" b="8890"/>
            <wp:docPr id="2038936104" name="Graphique 1">
              <a:extLst xmlns:a="http://schemas.openxmlformats.org/drawingml/2006/main">
                <a:ext uri="{FF2B5EF4-FFF2-40B4-BE49-F238E27FC236}">
                  <a16:creationId xmlns:a16="http://schemas.microsoft.com/office/drawing/2014/main" id="{1DA89D5F-E20A-B1AB-1739-7AB5FC65CD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E38A68" w14:textId="46E1AC9B" w:rsidR="007E5B9D" w:rsidRDefault="007E5B9D">
      <w:pPr>
        <w:spacing w:after="160" w:line="259" w:lineRule="auto"/>
        <w:jc w:val="left"/>
        <w:rPr>
          <w:rFonts w:eastAsia="Poppins"/>
          <w:b/>
          <w:bCs/>
          <w:i/>
          <w:iCs/>
          <w:lang w:val="fr"/>
        </w:rPr>
      </w:pPr>
    </w:p>
    <w:p w14:paraId="7E979303" w14:textId="3C135920" w:rsidR="4EF474B7" w:rsidRPr="00CF2ACA" w:rsidRDefault="00CF2ACA" w:rsidP="4EF474B7">
      <w:pPr>
        <w:rPr>
          <w:rFonts w:eastAsia="Poppins"/>
          <w:b/>
          <w:i/>
          <w:lang w:val="fr"/>
        </w:rPr>
      </w:pPr>
      <w:r>
        <w:rPr>
          <w:rFonts w:eastAsia="Poppins"/>
          <w:b/>
          <w:bCs/>
          <w:i/>
          <w:iCs/>
          <w:lang w:val="fr"/>
        </w:rPr>
        <w:t>Fig. 8 – Ev</w:t>
      </w:r>
      <w:r w:rsidR="00E047CD">
        <w:rPr>
          <w:rFonts w:eastAsia="Poppins"/>
          <w:b/>
          <w:bCs/>
          <w:i/>
          <w:iCs/>
          <w:lang w:val="fr"/>
        </w:rPr>
        <w:t>olution d</w:t>
      </w:r>
      <w:r w:rsidR="00567DA9">
        <w:rPr>
          <w:rFonts w:eastAsia="Poppins"/>
          <w:b/>
          <w:bCs/>
          <w:i/>
          <w:iCs/>
          <w:lang w:val="fr"/>
        </w:rPr>
        <w:t>u dével</w:t>
      </w:r>
      <w:r w:rsidR="00521216">
        <w:rPr>
          <w:rFonts w:eastAsia="Poppins"/>
          <w:b/>
          <w:bCs/>
          <w:i/>
          <w:iCs/>
          <w:lang w:val="fr"/>
        </w:rPr>
        <w:t xml:space="preserve">oppement de formats digitaux </w:t>
      </w:r>
      <w:r w:rsidR="00B075F4">
        <w:rPr>
          <w:rFonts w:eastAsia="Poppins"/>
          <w:b/>
          <w:bCs/>
          <w:i/>
          <w:iCs/>
          <w:lang w:val="fr"/>
        </w:rPr>
        <w:t xml:space="preserve">traitant de sujets d’éducation aux médias et destinés aux jeunes publics ou aux publics les plus fragiles </w:t>
      </w:r>
    </w:p>
    <w:p w14:paraId="6DB74CE3" w14:textId="0DB1AD17" w:rsidR="5B8F847A" w:rsidRDefault="5B8F847A" w:rsidP="4EF474B7">
      <w:pPr>
        <w:jc w:val="center"/>
      </w:pPr>
    </w:p>
    <w:p w14:paraId="6AB90D6D" w14:textId="32BC7858" w:rsidR="79203A2D" w:rsidRDefault="008C4371" w:rsidP="0082683A">
      <w:pPr>
        <w:jc w:val="center"/>
      </w:pPr>
      <w:r>
        <w:rPr>
          <w:noProof/>
        </w:rPr>
        <w:drawing>
          <wp:inline distT="0" distB="0" distL="0" distR="0" wp14:anchorId="03618CFB" wp14:editId="159B5A10">
            <wp:extent cx="5798185" cy="2121877"/>
            <wp:effectExtent l="0" t="0" r="12065" b="12065"/>
            <wp:docPr id="1611487018" name="Graphique 1">
              <a:extLst xmlns:a="http://schemas.openxmlformats.org/drawingml/2006/main">
                <a:ext uri="{FF2B5EF4-FFF2-40B4-BE49-F238E27FC236}">
                  <a16:creationId xmlns:a16="http://schemas.microsoft.com/office/drawing/2014/main" id="{914D5AE7-87C3-282E-754A-C3798A7D31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5BB4845" w14:textId="77777777" w:rsidR="4EF474B7" w:rsidRDefault="4EF474B7" w:rsidP="6899C520">
      <w:pPr>
        <w:jc w:val="center"/>
      </w:pPr>
    </w:p>
    <w:p w14:paraId="4C8694AD" w14:textId="09A6F0F4" w:rsidR="6899C520" w:rsidRPr="00026A48" w:rsidRDefault="23446AEA" w:rsidP="0082683A">
      <w:pPr>
        <w:jc w:val="left"/>
        <w:rPr>
          <w:sz w:val="16"/>
          <w:szCs w:val="16"/>
        </w:rPr>
      </w:pPr>
      <w:r w:rsidRPr="00026A48">
        <w:rPr>
          <w:sz w:val="14"/>
          <w:szCs w:val="14"/>
        </w:rPr>
        <w:t xml:space="preserve">NB. Les données graphiques représentent en chiffres bruts les données comptabilisables </w:t>
      </w:r>
      <w:r w:rsidR="2FD9E154" w:rsidRPr="00026A48">
        <w:rPr>
          <w:sz w:val="14"/>
          <w:szCs w:val="14"/>
        </w:rPr>
        <w:t>dans le cadre de l’article 16 (alinéas 1 et 2) des conventions des médias de proximité</w:t>
      </w:r>
      <w:r w:rsidR="05D89299" w:rsidRPr="00026A48">
        <w:rPr>
          <w:sz w:val="14"/>
          <w:szCs w:val="14"/>
        </w:rPr>
        <w:t xml:space="preserve"> </w:t>
      </w:r>
      <w:r w:rsidR="2FD9E154" w:rsidRPr="00026A48">
        <w:rPr>
          <w:sz w:val="14"/>
          <w:szCs w:val="14"/>
        </w:rPr>
        <w:t>;</w:t>
      </w:r>
      <w:r w:rsidRPr="00026A48">
        <w:rPr>
          <w:sz w:val="14"/>
          <w:szCs w:val="14"/>
        </w:rPr>
        <w:t xml:space="preserve"> elles ne témoignent </w:t>
      </w:r>
      <w:r w:rsidR="72A2B762" w:rsidRPr="00026A48">
        <w:rPr>
          <w:sz w:val="14"/>
          <w:szCs w:val="14"/>
        </w:rPr>
        <w:t xml:space="preserve">pas </w:t>
      </w:r>
      <w:r w:rsidR="37F66C0B" w:rsidRPr="00026A48">
        <w:rPr>
          <w:sz w:val="14"/>
          <w:szCs w:val="14"/>
        </w:rPr>
        <w:t xml:space="preserve">(hors diffusion et production de programmes) </w:t>
      </w:r>
      <w:r w:rsidR="72A2B762" w:rsidRPr="00026A48">
        <w:rPr>
          <w:sz w:val="14"/>
          <w:szCs w:val="14"/>
        </w:rPr>
        <w:t xml:space="preserve">de l’intensité des initiatives ni des volumes de production digitale. </w:t>
      </w:r>
    </w:p>
    <w:p w14:paraId="26090323" w14:textId="6AA65549" w:rsidR="236A2E50" w:rsidRDefault="236A2E50" w:rsidP="236A2E50">
      <w:pPr>
        <w:rPr>
          <w:rFonts w:eastAsia="Poppins"/>
          <w:lang w:val="fr"/>
        </w:rPr>
      </w:pPr>
    </w:p>
    <w:p w14:paraId="12AA28B1" w14:textId="11CA6AF5" w:rsidR="6B5B4C1D" w:rsidRPr="006C1C76" w:rsidRDefault="6B5B4C1D" w:rsidP="236A2E50">
      <w:pPr>
        <w:rPr>
          <w:rFonts w:eastAsia="Poppins"/>
        </w:rPr>
      </w:pPr>
      <w:r w:rsidRPr="006C1C76">
        <w:rPr>
          <w:rFonts w:eastAsia="Poppins"/>
        </w:rPr>
        <w:lastRenderedPageBreak/>
        <w:t xml:space="preserve">Ainsi, </w:t>
      </w:r>
      <w:r w:rsidR="2D859740" w:rsidRPr="006C1C76">
        <w:rPr>
          <w:rFonts w:eastAsia="Poppins"/>
        </w:rPr>
        <w:t>11</w:t>
      </w:r>
      <w:r w:rsidRPr="006C1C76">
        <w:rPr>
          <w:rFonts w:eastAsia="Poppins"/>
        </w:rPr>
        <w:t xml:space="preserve"> éditeurs remplissent l’obligation de réaliser 5 initiatives</w:t>
      </w:r>
      <w:r w:rsidR="45330AEA" w:rsidRPr="006C1C76">
        <w:rPr>
          <w:rFonts w:eastAsia="Poppins"/>
        </w:rPr>
        <w:t xml:space="preserve"> (</w:t>
      </w:r>
      <w:r w:rsidR="00E95495">
        <w:rPr>
          <w:rFonts w:eastAsia="Poppins"/>
        </w:rPr>
        <w:t xml:space="preserve">contre </w:t>
      </w:r>
      <w:r w:rsidR="45330AEA" w:rsidRPr="006C1C76">
        <w:rPr>
          <w:rFonts w:eastAsia="Poppins"/>
        </w:rPr>
        <w:t>9 en 2024) et</w:t>
      </w:r>
      <w:r w:rsidR="312DD5DF" w:rsidRPr="006C1C76">
        <w:rPr>
          <w:rFonts w:eastAsia="Poppins"/>
        </w:rPr>
        <w:t xml:space="preserve"> </w:t>
      </w:r>
      <w:r w:rsidR="15BBDFA8" w:rsidRPr="006C1C76">
        <w:rPr>
          <w:rFonts w:eastAsia="Poppins"/>
        </w:rPr>
        <w:t xml:space="preserve">ceci, </w:t>
      </w:r>
      <w:r w:rsidR="312DD5DF" w:rsidRPr="006C1C76">
        <w:rPr>
          <w:rFonts w:eastAsia="Poppins"/>
        </w:rPr>
        <w:t>grâce à un nombre d’initiatives souvent plus élevé que les années précédentes.</w:t>
      </w:r>
    </w:p>
    <w:p w14:paraId="4FA9D05A" w14:textId="5CC8AC43" w:rsidR="6B5B4C1D" w:rsidRDefault="6B5B4C1D" w:rsidP="236A2E50">
      <w:pPr>
        <w:rPr>
          <w:rFonts w:eastAsia="Poppins"/>
          <w:highlight w:val="cyan"/>
          <w:lang w:val="fr"/>
        </w:rPr>
      </w:pPr>
    </w:p>
    <w:p w14:paraId="5FC564F6" w14:textId="45D28E8C" w:rsidR="6C390045" w:rsidRPr="00E95495" w:rsidRDefault="6C390045" w:rsidP="6899C520">
      <w:pPr>
        <w:rPr>
          <w:rFonts w:eastAsia="Poppins"/>
        </w:rPr>
      </w:pPr>
      <w:r w:rsidRPr="00E95495">
        <w:rPr>
          <w:rFonts w:eastAsia="Poppins"/>
        </w:rPr>
        <w:t xml:space="preserve">En matière de formats digitaux d’éducation aux médias, </w:t>
      </w:r>
      <w:r w:rsidR="2FF58E64" w:rsidRPr="00E95495">
        <w:rPr>
          <w:rFonts w:eastAsia="Poppins"/>
        </w:rPr>
        <w:t xml:space="preserve">la progression est également perceptible. </w:t>
      </w:r>
      <w:r w:rsidR="28585B24" w:rsidRPr="00E95495">
        <w:rPr>
          <w:rFonts w:eastAsia="Poppins"/>
        </w:rPr>
        <w:t xml:space="preserve">Une </w:t>
      </w:r>
      <w:r w:rsidR="2FF58E64" w:rsidRPr="00E95495">
        <w:rPr>
          <w:rFonts w:eastAsia="Poppins"/>
        </w:rPr>
        <w:t xml:space="preserve">télévision </w:t>
      </w:r>
      <w:r w:rsidR="0BD5DC21" w:rsidRPr="00E95495">
        <w:rPr>
          <w:rFonts w:eastAsia="Poppins"/>
        </w:rPr>
        <w:t xml:space="preserve">signale que </w:t>
      </w:r>
      <w:r w:rsidR="38F25E05" w:rsidRPr="00E95495">
        <w:rPr>
          <w:rFonts w:eastAsia="Poppins"/>
        </w:rPr>
        <w:t>sa</w:t>
      </w:r>
      <w:r w:rsidR="0BD5DC21" w:rsidRPr="00E95495">
        <w:rPr>
          <w:rFonts w:eastAsia="Poppins"/>
        </w:rPr>
        <w:t xml:space="preserve"> réflexion sur le développement de tels formats s’est engagée en 2025</w:t>
      </w:r>
      <w:r w:rsidR="3A0B4671" w:rsidRPr="00E95495">
        <w:rPr>
          <w:rFonts w:eastAsia="Poppins"/>
        </w:rPr>
        <w:t xml:space="preserve"> et s’est concrétisée en 2026. Le Collège constate une assez grande disparité dans la fréquence de </w:t>
      </w:r>
      <w:r w:rsidR="7C55B748" w:rsidRPr="00E95495">
        <w:rPr>
          <w:rFonts w:eastAsia="Poppins"/>
        </w:rPr>
        <w:t xml:space="preserve">ces publications. </w:t>
      </w:r>
      <w:r w:rsidR="3225EF17" w:rsidRPr="00E95495">
        <w:rPr>
          <w:rFonts w:eastAsia="Poppins"/>
        </w:rPr>
        <w:t xml:space="preserve">Néanmoins, la plupart des éditeurs ont constitué de petites </w:t>
      </w:r>
      <w:r w:rsidR="000813C8">
        <w:rPr>
          <w:rFonts w:eastAsia="Poppins"/>
        </w:rPr>
        <w:t>« </w:t>
      </w:r>
      <w:r w:rsidR="3225EF17" w:rsidRPr="00E95495">
        <w:rPr>
          <w:rFonts w:eastAsia="Poppins"/>
        </w:rPr>
        <w:t>séries</w:t>
      </w:r>
      <w:r w:rsidR="000813C8">
        <w:rPr>
          <w:rFonts w:eastAsia="Poppins"/>
        </w:rPr>
        <w:t> »</w:t>
      </w:r>
      <w:r w:rsidR="3225EF17" w:rsidRPr="00E95495">
        <w:rPr>
          <w:rFonts w:eastAsia="Poppins"/>
        </w:rPr>
        <w:t xml:space="preserve"> de vidéos qui ont été diffusées en 2025</w:t>
      </w:r>
      <w:r w:rsidR="1A28681C" w:rsidRPr="00E95495">
        <w:rPr>
          <w:rFonts w:eastAsia="Poppins"/>
        </w:rPr>
        <w:t xml:space="preserve">. Il s’agit </w:t>
      </w:r>
      <w:r w:rsidR="32AB9971" w:rsidRPr="00E95495">
        <w:rPr>
          <w:rFonts w:eastAsia="Poppins"/>
        </w:rPr>
        <w:t xml:space="preserve">par exemple </w:t>
      </w:r>
      <w:r w:rsidR="5DB29BB8" w:rsidRPr="00E95495">
        <w:rPr>
          <w:rFonts w:eastAsia="Poppins"/>
        </w:rPr>
        <w:t xml:space="preserve">de vidéos </w:t>
      </w:r>
      <w:r w:rsidR="32AB9971" w:rsidRPr="00E95495">
        <w:rPr>
          <w:rFonts w:eastAsia="Poppins"/>
        </w:rPr>
        <w:t xml:space="preserve">adaptées au départ de programmes linéaires d’éducation aux médias ou </w:t>
      </w:r>
      <w:r w:rsidR="2DB69418" w:rsidRPr="00E95495">
        <w:rPr>
          <w:rFonts w:eastAsia="Poppins"/>
        </w:rPr>
        <w:t xml:space="preserve">de vidéos </w:t>
      </w:r>
      <w:r w:rsidR="32AB9971" w:rsidRPr="00E95495">
        <w:rPr>
          <w:rFonts w:eastAsia="Poppins"/>
        </w:rPr>
        <w:t>originale</w:t>
      </w:r>
      <w:r w:rsidR="0343EA5B" w:rsidRPr="00E95495">
        <w:rPr>
          <w:rFonts w:eastAsia="Poppins"/>
        </w:rPr>
        <w:t xml:space="preserve">s </w:t>
      </w:r>
      <w:r w:rsidR="0EF084DA" w:rsidRPr="00E95495">
        <w:rPr>
          <w:rFonts w:eastAsia="Poppins"/>
        </w:rPr>
        <w:t xml:space="preserve">sur des enjeux médiatiques </w:t>
      </w:r>
      <w:r w:rsidR="0343EA5B" w:rsidRPr="00E95495">
        <w:rPr>
          <w:rFonts w:eastAsia="Poppins"/>
        </w:rPr>
        <w:t>produites à l’occasion de la semaine de l’éducation aux médias</w:t>
      </w:r>
      <w:r w:rsidR="322CE704" w:rsidRPr="00E95495">
        <w:rPr>
          <w:rFonts w:eastAsia="Poppins"/>
        </w:rPr>
        <w:t xml:space="preserve"> ou encore consacrées aux métiers de l’audiovisuel</w:t>
      </w:r>
      <w:r w:rsidR="00502E29">
        <w:rPr>
          <w:rFonts w:eastAsia="Poppins"/>
        </w:rPr>
        <w:t>.</w:t>
      </w:r>
    </w:p>
    <w:p w14:paraId="564471F1" w14:textId="5246CC75" w:rsidR="6899C520" w:rsidRPr="00E95495" w:rsidRDefault="6899C520" w:rsidP="6899C520">
      <w:pPr>
        <w:rPr>
          <w:rFonts w:eastAsia="Poppins"/>
        </w:rPr>
      </w:pPr>
    </w:p>
    <w:p w14:paraId="19EF7B68" w14:textId="592DF82B" w:rsidR="4E889AD0" w:rsidRPr="00E95495" w:rsidRDefault="4E889AD0" w:rsidP="6899C520">
      <w:pPr>
        <w:rPr>
          <w:rFonts w:eastAsia="Poppins"/>
        </w:rPr>
      </w:pPr>
      <w:r w:rsidRPr="00E95495">
        <w:rPr>
          <w:rFonts w:eastAsia="Poppins"/>
          <w:b/>
        </w:rPr>
        <w:t>La production de programmes d’éducation aux médias</w:t>
      </w:r>
      <w:r w:rsidRPr="00E95495">
        <w:rPr>
          <w:rFonts w:eastAsia="Poppins"/>
        </w:rPr>
        <w:t xml:space="preserve"> se développe dans plusieurs médias de proximité : par exemple, Scroll (V</w:t>
      </w:r>
      <w:r w:rsidR="00C61DDC">
        <w:rPr>
          <w:rFonts w:eastAsia="Poppins"/>
        </w:rPr>
        <w:t>e</w:t>
      </w:r>
      <w:r w:rsidRPr="00E95495">
        <w:rPr>
          <w:rFonts w:eastAsia="Poppins"/>
        </w:rPr>
        <w:t>dia), Wiki</w:t>
      </w:r>
      <w:r w:rsidR="001A5E75">
        <w:rPr>
          <w:rFonts w:eastAsia="Poppins"/>
        </w:rPr>
        <w:t>a</w:t>
      </w:r>
      <w:r w:rsidRPr="00E95495">
        <w:rPr>
          <w:rFonts w:eastAsia="Poppins"/>
        </w:rPr>
        <w:t>m</w:t>
      </w:r>
      <w:r w:rsidR="001A5E75">
        <w:rPr>
          <w:rFonts w:eastAsia="Poppins"/>
        </w:rPr>
        <w:t>é</w:t>
      </w:r>
      <w:r w:rsidRPr="00E95495">
        <w:rPr>
          <w:rFonts w:eastAsia="Poppins"/>
        </w:rPr>
        <w:t>dia (Télésambre</w:t>
      </w:r>
      <w:r w:rsidR="3BB03F54" w:rsidRPr="00E95495">
        <w:rPr>
          <w:rFonts w:eastAsia="Poppins"/>
        </w:rPr>
        <w:t>),</w:t>
      </w:r>
      <w:r w:rsidR="23A821E4" w:rsidRPr="00E95495">
        <w:rPr>
          <w:rFonts w:eastAsia="Poppins"/>
        </w:rPr>
        <w:t xml:space="preserve"> Storyboard (Boukè</w:t>
      </w:r>
      <w:r w:rsidR="41BD0EAD" w:rsidRPr="00E95495">
        <w:rPr>
          <w:rFonts w:eastAsia="Poppins"/>
        </w:rPr>
        <w:t>), ...</w:t>
      </w:r>
    </w:p>
    <w:p w14:paraId="052719E8" w14:textId="77777777" w:rsidR="00E95495" w:rsidRDefault="00E95495" w:rsidP="0082683A">
      <w:pPr>
        <w:rPr>
          <w:rFonts w:eastAsia="Poppins"/>
        </w:rPr>
      </w:pPr>
    </w:p>
    <w:p w14:paraId="0263AB94" w14:textId="76B12423" w:rsidR="10DDE815" w:rsidRPr="00E95495" w:rsidRDefault="005C4CF1" w:rsidP="6899C520">
      <w:pPr>
        <w:rPr>
          <w:rFonts w:eastAsia="Poppins"/>
        </w:rPr>
      </w:pPr>
      <w:r>
        <w:rPr>
          <w:rFonts w:eastAsia="Poppins"/>
        </w:rPr>
        <w:t xml:space="preserve">Il en va de </w:t>
      </w:r>
      <w:r w:rsidR="23A821E4" w:rsidRPr="00E95495">
        <w:rPr>
          <w:rFonts w:eastAsia="Poppins"/>
        </w:rPr>
        <w:t xml:space="preserve">même </w:t>
      </w:r>
      <w:r>
        <w:rPr>
          <w:rFonts w:eastAsia="Poppins"/>
        </w:rPr>
        <w:t>du</w:t>
      </w:r>
      <w:r w:rsidR="23A821E4">
        <w:rPr>
          <w:rFonts w:eastAsia="Poppins"/>
        </w:rPr>
        <w:t xml:space="preserve"> t</w:t>
      </w:r>
      <w:r w:rsidR="23A821E4" w:rsidRPr="00E95495">
        <w:rPr>
          <w:rFonts w:eastAsia="Poppins"/>
        </w:rPr>
        <w:t xml:space="preserve">raitement de thématiques d’éducation aux médias dans certaines </w:t>
      </w:r>
      <w:r w:rsidR="00AE14FF">
        <w:rPr>
          <w:rFonts w:eastAsia="Poppins"/>
        </w:rPr>
        <w:t>parties</w:t>
      </w:r>
      <w:r w:rsidR="23A821E4" w:rsidRPr="00E95495">
        <w:rPr>
          <w:rFonts w:eastAsia="Poppins"/>
        </w:rPr>
        <w:t xml:space="preserve"> de programmes qui ne sont pas spé</w:t>
      </w:r>
      <w:r w:rsidR="66C52AF1" w:rsidRPr="00E95495">
        <w:rPr>
          <w:rFonts w:eastAsia="Poppins"/>
        </w:rPr>
        <w:t xml:space="preserve">cifiquement dédiés à </w:t>
      </w:r>
      <w:r w:rsidR="5E6D4799" w:rsidRPr="00E95495">
        <w:rPr>
          <w:rFonts w:eastAsia="Poppins"/>
        </w:rPr>
        <w:t>cette</w:t>
      </w:r>
      <w:r w:rsidR="66C52AF1" w:rsidRPr="00E95495">
        <w:rPr>
          <w:rFonts w:eastAsia="Poppins"/>
        </w:rPr>
        <w:t xml:space="preserve"> matière</w:t>
      </w:r>
      <w:r w:rsidR="773B5092" w:rsidRPr="00E95495">
        <w:rPr>
          <w:rFonts w:eastAsia="Poppins"/>
        </w:rPr>
        <w:t xml:space="preserve"> : par exemple, Vie de famille (Canal Zoom), Pédagoscope (TV Com), </w:t>
      </w:r>
      <w:r w:rsidR="3103D248" w:rsidRPr="00E95495">
        <w:rPr>
          <w:rFonts w:eastAsia="Poppins"/>
        </w:rPr>
        <w:t>Autrement (BX1), ...</w:t>
      </w:r>
    </w:p>
    <w:p w14:paraId="5C976388" w14:textId="03D84625" w:rsidR="4EF474B7" w:rsidRPr="00E95495" w:rsidRDefault="4EF474B7" w:rsidP="6899C520">
      <w:pPr>
        <w:rPr>
          <w:rFonts w:eastAsia="Poppins"/>
        </w:rPr>
      </w:pPr>
    </w:p>
    <w:p w14:paraId="3707BFC7" w14:textId="5BE56E18" w:rsidR="3103D248" w:rsidRPr="00E95495" w:rsidRDefault="3103D248" w:rsidP="6899C520">
      <w:pPr>
        <w:rPr>
          <w:rFonts w:eastAsia="Poppins"/>
        </w:rPr>
      </w:pPr>
      <w:r w:rsidRPr="00E95495">
        <w:rPr>
          <w:rFonts w:eastAsia="Poppins"/>
        </w:rPr>
        <w:t>Grâce à la politique d</w:t>
      </w:r>
      <w:r w:rsidR="00C5D426" w:rsidRPr="00E95495">
        <w:rPr>
          <w:rFonts w:eastAsia="Poppins"/>
        </w:rPr>
        <w:t>e</w:t>
      </w:r>
      <w:r w:rsidRPr="00E95495">
        <w:rPr>
          <w:rFonts w:eastAsia="Poppins"/>
        </w:rPr>
        <w:t xml:space="preserve"> </w:t>
      </w:r>
      <w:r w:rsidR="7DB50048" w:rsidRPr="00E95495">
        <w:rPr>
          <w:rFonts w:eastAsia="Poppins"/>
        </w:rPr>
        <w:t>partage</w:t>
      </w:r>
      <w:r w:rsidRPr="00E95495">
        <w:rPr>
          <w:rFonts w:eastAsia="Poppins"/>
        </w:rPr>
        <w:t xml:space="preserve"> des programmes entre médias de proximité, les taux de </w:t>
      </w:r>
      <w:r w:rsidRPr="00E95495">
        <w:rPr>
          <w:rFonts w:eastAsia="Poppins"/>
          <w:b/>
        </w:rPr>
        <w:t xml:space="preserve">diffusion de programmes sur des </w:t>
      </w:r>
      <w:r w:rsidR="5550D1BE" w:rsidRPr="00E95495">
        <w:rPr>
          <w:rFonts w:eastAsia="Poppins"/>
          <w:b/>
        </w:rPr>
        <w:t>thématiques d’éducation</w:t>
      </w:r>
      <w:r w:rsidRPr="00E95495">
        <w:rPr>
          <w:rFonts w:eastAsia="Poppins"/>
          <w:b/>
        </w:rPr>
        <w:t xml:space="preserve"> aux médias</w:t>
      </w:r>
      <w:r w:rsidRPr="00E95495">
        <w:rPr>
          <w:rFonts w:eastAsia="Poppins"/>
        </w:rPr>
        <w:t xml:space="preserve"> ont également évolué positi</w:t>
      </w:r>
      <w:r w:rsidR="1699C0FA" w:rsidRPr="00E95495">
        <w:rPr>
          <w:rFonts w:eastAsia="Poppins"/>
        </w:rPr>
        <w:t>vement.</w:t>
      </w:r>
      <w:r w:rsidR="1699C0FA" w:rsidRPr="6899C520">
        <w:rPr>
          <w:rFonts w:eastAsia="Poppins"/>
        </w:rPr>
        <w:t xml:space="preserve"> </w:t>
      </w:r>
    </w:p>
    <w:p w14:paraId="473321D9" w14:textId="58116345" w:rsidR="4EF474B7" w:rsidRPr="00E95495" w:rsidRDefault="4EF474B7" w:rsidP="6899C520">
      <w:pPr>
        <w:rPr>
          <w:rFonts w:eastAsia="Poppins"/>
          <w:lang w:val="fr"/>
        </w:rPr>
      </w:pPr>
    </w:p>
    <w:p w14:paraId="1D38AB7C" w14:textId="0428EB3D" w:rsidR="29498A1C" w:rsidRDefault="59291690" w:rsidP="64499BE2">
      <w:pPr>
        <w:rPr>
          <w:rFonts w:eastAsia="Poppins"/>
        </w:rPr>
      </w:pPr>
      <w:r w:rsidRPr="00E95495">
        <w:rPr>
          <w:rFonts w:eastAsia="Poppins"/>
        </w:rPr>
        <w:t xml:space="preserve">Les </w:t>
      </w:r>
      <w:r w:rsidRPr="00E95495">
        <w:rPr>
          <w:rFonts w:eastAsia="Poppins"/>
          <w:b/>
        </w:rPr>
        <w:t>visites de studios</w:t>
      </w:r>
      <w:r w:rsidRPr="00E95495">
        <w:rPr>
          <w:rFonts w:eastAsia="Poppins"/>
        </w:rPr>
        <w:t xml:space="preserve"> sont également une pratique bien implantée. Elles s’accompagnent d’explications </w:t>
      </w:r>
      <w:r w:rsidR="1CFD102B" w:rsidRPr="00E95495">
        <w:rPr>
          <w:rFonts w:eastAsia="Poppins"/>
        </w:rPr>
        <w:t xml:space="preserve">et parfois d’exercices pratiques de réalisation de capsules par exemple. Sans imposer de condition de résultat dans le cadre de ce type d’initiative, le Collège constate </w:t>
      </w:r>
      <w:r w:rsidR="55F18484" w:rsidRPr="00E95495">
        <w:rPr>
          <w:rFonts w:eastAsia="Poppins"/>
        </w:rPr>
        <w:t xml:space="preserve">cependant </w:t>
      </w:r>
      <w:r w:rsidR="1CFD102B" w:rsidRPr="00E95495">
        <w:rPr>
          <w:rFonts w:eastAsia="Poppins"/>
        </w:rPr>
        <w:t>une certaine varia</w:t>
      </w:r>
      <w:r w:rsidR="0C06212C" w:rsidRPr="00E95495">
        <w:rPr>
          <w:rFonts w:eastAsia="Poppins"/>
        </w:rPr>
        <w:t xml:space="preserve">bilité dans les chiffres de fréquentation de cette activité. </w:t>
      </w:r>
      <w:r w:rsidR="198294E0" w:rsidRPr="00E95495">
        <w:rPr>
          <w:rFonts w:eastAsia="Poppins"/>
        </w:rPr>
        <w:t xml:space="preserve"> Un nombre de 3 visites par exemple sur l’année lui paraît assez faible. </w:t>
      </w:r>
      <w:r w:rsidR="637D26E3" w:rsidRPr="00E95495">
        <w:rPr>
          <w:rFonts w:eastAsia="Poppins"/>
        </w:rPr>
        <w:t>P</w:t>
      </w:r>
      <w:r w:rsidR="7F1418E7" w:rsidRPr="00E95495">
        <w:rPr>
          <w:rFonts w:eastAsia="Poppins"/>
        </w:rPr>
        <w:t>our considérer la visite des studios comme un</w:t>
      </w:r>
      <w:r w:rsidR="00771C9C">
        <w:rPr>
          <w:rFonts w:eastAsia="Poppins"/>
        </w:rPr>
        <w:t>e</w:t>
      </w:r>
      <w:r w:rsidR="7F1418E7" w:rsidRPr="00E95495">
        <w:rPr>
          <w:rFonts w:eastAsia="Poppins"/>
        </w:rPr>
        <w:t xml:space="preserve"> initiative</w:t>
      </w:r>
      <w:r w:rsidR="6F3F9915" w:rsidRPr="00E95495">
        <w:rPr>
          <w:rFonts w:eastAsia="Poppins"/>
        </w:rPr>
        <w:t xml:space="preserve">, il considère </w:t>
      </w:r>
      <w:r w:rsidR="7422CE87" w:rsidRPr="00E95495">
        <w:rPr>
          <w:rFonts w:eastAsia="Poppins"/>
          <w:color w:val="000000" w:themeColor="text1"/>
        </w:rPr>
        <w:t xml:space="preserve">qu’une certaine régularité de visites </w:t>
      </w:r>
      <w:r w:rsidR="787C0DAC" w:rsidRPr="00E95495">
        <w:rPr>
          <w:rFonts w:eastAsia="Poppins"/>
          <w:color w:val="000000" w:themeColor="text1"/>
        </w:rPr>
        <w:t xml:space="preserve">doit se manifester </w:t>
      </w:r>
      <w:r w:rsidR="7422CE87" w:rsidRPr="00E95495">
        <w:rPr>
          <w:rFonts w:eastAsia="Poppins"/>
          <w:color w:val="000000" w:themeColor="text1"/>
        </w:rPr>
        <w:t>au long de l’année.</w:t>
      </w:r>
      <w:r w:rsidR="7422CE87" w:rsidRPr="236A2E50">
        <w:rPr>
          <w:rFonts w:eastAsia="Poppins"/>
          <w:color w:val="000000" w:themeColor="text1"/>
        </w:rPr>
        <w:t xml:space="preserve"> </w:t>
      </w:r>
    </w:p>
    <w:p w14:paraId="5DB0E024" w14:textId="77777777" w:rsidR="003570E7" w:rsidRPr="00E95495" w:rsidRDefault="003570E7" w:rsidP="0082683A"/>
    <w:p w14:paraId="42795803" w14:textId="773EEC0E" w:rsidR="1A051DFE" w:rsidRPr="00E95495" w:rsidRDefault="43970417" w:rsidP="6899C520">
      <w:pPr>
        <w:rPr>
          <w:rFonts w:eastAsia="Poppins"/>
        </w:rPr>
      </w:pPr>
      <w:r w:rsidRPr="00E95495">
        <w:rPr>
          <w:rFonts w:eastAsia="Poppins"/>
        </w:rPr>
        <w:t>Plusieurs télévisions ont mis en place un dispositif spécifique incluant des visites de studios dans le cadre de la semaine de l’éducation aux médias (classes plus nombreuses, préparation en classe en amont,</w:t>
      </w:r>
      <w:r w:rsidR="31CEB6D7" w:rsidRPr="00E95495">
        <w:rPr>
          <w:rFonts w:eastAsia="Poppins"/>
        </w:rPr>
        <w:t xml:space="preserve"> ...). Ce dispositif est considéré comme une initiative.</w:t>
      </w:r>
      <w:r w:rsidR="31CEB6D7" w:rsidRPr="6899C520">
        <w:rPr>
          <w:rFonts w:eastAsia="Poppins"/>
        </w:rPr>
        <w:t xml:space="preserve"> </w:t>
      </w:r>
    </w:p>
    <w:p w14:paraId="54D8F889" w14:textId="2B061FF2" w:rsidR="4EF474B7" w:rsidRPr="00E95495" w:rsidRDefault="4EF474B7" w:rsidP="6899C520">
      <w:pPr>
        <w:rPr>
          <w:rFonts w:eastAsia="Poppins"/>
          <w:lang w:val="fr"/>
        </w:rPr>
      </w:pPr>
    </w:p>
    <w:p w14:paraId="3A8C6391" w14:textId="4904C939" w:rsidR="7685612D" w:rsidRPr="00E95495" w:rsidRDefault="7685612D" w:rsidP="6899C520">
      <w:pPr>
        <w:rPr>
          <w:rFonts w:eastAsia="Poppins"/>
        </w:rPr>
      </w:pPr>
      <w:r w:rsidRPr="00E95495">
        <w:rPr>
          <w:rFonts w:eastAsia="Poppins"/>
        </w:rPr>
        <w:t xml:space="preserve">Les </w:t>
      </w:r>
      <w:r w:rsidRPr="00E95495">
        <w:rPr>
          <w:rFonts w:eastAsia="Poppins"/>
          <w:b/>
        </w:rPr>
        <w:t>collaborations hors antenne</w:t>
      </w:r>
      <w:r w:rsidRPr="00E95495">
        <w:rPr>
          <w:rFonts w:eastAsia="Poppins"/>
        </w:rPr>
        <w:t xml:space="preserve"> consistent principalement en participation à des débats et conférences. </w:t>
      </w:r>
      <w:r w:rsidR="127FE96E" w:rsidRPr="00E95495">
        <w:rPr>
          <w:rFonts w:eastAsia="Poppins"/>
        </w:rPr>
        <w:t xml:space="preserve"> Il s’agit aussi de rencontres pédagogiques avec les publics en dehors des murs de la télévision </w:t>
      </w:r>
      <w:r w:rsidR="069B787F" w:rsidRPr="00E95495">
        <w:rPr>
          <w:rFonts w:eastAsia="Poppins"/>
        </w:rPr>
        <w:t>ou de participation à des opérations avec des partenaires tels que la RTBF, des associations ou des universités</w:t>
      </w:r>
      <w:r w:rsidR="00544470">
        <w:rPr>
          <w:rFonts w:eastAsia="Poppins"/>
        </w:rPr>
        <w:t>,</w:t>
      </w:r>
      <w:r w:rsidR="0D7172D8" w:rsidRPr="00E95495">
        <w:rPr>
          <w:rFonts w:eastAsia="Poppins"/>
        </w:rPr>
        <w:t xml:space="preserve"> </w:t>
      </w:r>
      <w:r w:rsidR="007721B1">
        <w:rPr>
          <w:rFonts w:eastAsia="Poppins"/>
        </w:rPr>
        <w:t>pour</w:t>
      </w:r>
      <w:r w:rsidR="0D7172D8">
        <w:rPr>
          <w:rFonts w:eastAsia="Poppins"/>
        </w:rPr>
        <w:t xml:space="preserve"> </w:t>
      </w:r>
      <w:r w:rsidR="0D7172D8" w:rsidRPr="00E95495">
        <w:rPr>
          <w:rFonts w:eastAsia="Poppins"/>
        </w:rPr>
        <w:t>des objectifs variés</w:t>
      </w:r>
      <w:r w:rsidR="004258C1">
        <w:rPr>
          <w:rFonts w:eastAsia="Poppins"/>
        </w:rPr>
        <w:t> :</w:t>
      </w:r>
      <w:r w:rsidR="1084DCE6" w:rsidRPr="00E95495">
        <w:rPr>
          <w:rFonts w:eastAsia="Poppins"/>
        </w:rPr>
        <w:t xml:space="preserve"> travaux de réalisation </w:t>
      </w:r>
      <w:r w:rsidR="6288FB88" w:rsidRPr="00E95495">
        <w:rPr>
          <w:rFonts w:eastAsia="Poppins"/>
        </w:rPr>
        <w:t>audiovisuelle, explications</w:t>
      </w:r>
      <w:r w:rsidR="1084DCE6" w:rsidRPr="00E95495">
        <w:rPr>
          <w:rFonts w:eastAsia="Poppins"/>
        </w:rPr>
        <w:t xml:space="preserve"> sur le t</w:t>
      </w:r>
      <w:r w:rsidR="26062052" w:rsidRPr="00E95495">
        <w:rPr>
          <w:rFonts w:eastAsia="Poppins"/>
        </w:rPr>
        <w:t xml:space="preserve">ravail du journaliste et déontologie </w:t>
      </w:r>
      <w:r w:rsidR="7D6CDEBC" w:rsidRPr="00E95495">
        <w:rPr>
          <w:rFonts w:eastAsia="Poppins"/>
        </w:rPr>
        <w:t>journalistique</w:t>
      </w:r>
      <w:r w:rsidR="004644DF">
        <w:rPr>
          <w:rFonts w:eastAsia="Poppins"/>
        </w:rPr>
        <w:t>.</w:t>
      </w:r>
    </w:p>
    <w:p w14:paraId="683773FD" w14:textId="77777777" w:rsidR="0061069B" w:rsidRDefault="0061069B" w:rsidP="0082683A">
      <w:pPr>
        <w:rPr>
          <w:rFonts w:eastAsia="Poppins"/>
        </w:rPr>
      </w:pPr>
    </w:p>
    <w:p w14:paraId="744F5C8E" w14:textId="43A8581F" w:rsidR="7D6CDEBC" w:rsidRPr="00E95495" w:rsidRDefault="7D6CDEBC" w:rsidP="6899C520">
      <w:pPr>
        <w:rPr>
          <w:rFonts w:eastAsia="Poppins"/>
        </w:rPr>
      </w:pPr>
      <w:r w:rsidRPr="00E95495">
        <w:rPr>
          <w:rFonts w:eastAsia="Poppins"/>
        </w:rPr>
        <w:t xml:space="preserve">Pour rappel, </w:t>
      </w:r>
      <w:r w:rsidR="00104613">
        <w:rPr>
          <w:rFonts w:eastAsia="Poppins"/>
        </w:rPr>
        <w:t xml:space="preserve">ne sont pas comptabilisées </w:t>
      </w:r>
      <w:r w:rsidR="00260768">
        <w:rPr>
          <w:rFonts w:eastAsia="Poppins"/>
        </w:rPr>
        <w:t xml:space="preserve">au titre des </w:t>
      </w:r>
      <w:r w:rsidR="00E759BF">
        <w:rPr>
          <w:rFonts w:eastAsia="Poppins"/>
        </w:rPr>
        <w:t xml:space="preserve">initiatives </w:t>
      </w:r>
      <w:r w:rsidRPr="00E95495">
        <w:rPr>
          <w:rFonts w:eastAsia="Poppins"/>
        </w:rPr>
        <w:t xml:space="preserve">les activités qui s’adressent à des </w:t>
      </w:r>
      <w:proofErr w:type="spellStart"/>
      <w:r w:rsidRPr="00E95495">
        <w:rPr>
          <w:rFonts w:eastAsia="Poppins"/>
        </w:rPr>
        <w:t>étudiant</w:t>
      </w:r>
      <w:r w:rsidR="00104613">
        <w:rPr>
          <w:rFonts w:eastAsia="Poppins"/>
        </w:rPr>
        <w:t>.e.s</w:t>
      </w:r>
      <w:proofErr w:type="spellEnd"/>
      <w:r w:rsidR="00104613">
        <w:rPr>
          <w:rFonts w:eastAsia="Poppins"/>
        </w:rPr>
        <w:t xml:space="preserve"> </w:t>
      </w:r>
      <w:proofErr w:type="spellStart"/>
      <w:r w:rsidR="00104613">
        <w:rPr>
          <w:rFonts w:eastAsia="Poppins"/>
        </w:rPr>
        <w:t>inscrit.e.s</w:t>
      </w:r>
      <w:proofErr w:type="spellEnd"/>
      <w:r>
        <w:rPr>
          <w:rFonts w:eastAsia="Poppins"/>
        </w:rPr>
        <w:t xml:space="preserve"> </w:t>
      </w:r>
      <w:r w:rsidRPr="00E95495">
        <w:rPr>
          <w:rFonts w:eastAsia="Poppins"/>
        </w:rPr>
        <w:t xml:space="preserve">dans </w:t>
      </w:r>
      <w:r w:rsidR="00D05078">
        <w:rPr>
          <w:rFonts w:eastAsia="Poppins"/>
        </w:rPr>
        <w:t xml:space="preserve">une formation spécialisée </w:t>
      </w:r>
      <w:r w:rsidR="00616C91">
        <w:rPr>
          <w:rFonts w:eastAsia="Poppins"/>
        </w:rPr>
        <w:t>sur</w:t>
      </w:r>
      <w:r w:rsidR="00F1714B">
        <w:rPr>
          <w:rFonts w:eastAsia="Poppins"/>
        </w:rPr>
        <w:t xml:space="preserve"> l</w:t>
      </w:r>
      <w:r w:rsidR="00D05078">
        <w:rPr>
          <w:rFonts w:eastAsia="Poppins"/>
        </w:rPr>
        <w:t>es</w:t>
      </w:r>
      <w:r>
        <w:rPr>
          <w:rFonts w:eastAsia="Poppins"/>
        </w:rPr>
        <w:t xml:space="preserve"> </w:t>
      </w:r>
      <w:r w:rsidRPr="00E95495">
        <w:rPr>
          <w:rFonts w:eastAsia="Poppins"/>
        </w:rPr>
        <w:t>matières audiovisuelles</w:t>
      </w:r>
      <w:r w:rsidR="005122AF">
        <w:rPr>
          <w:rFonts w:eastAsia="Poppins"/>
        </w:rPr>
        <w:t xml:space="preserve">, </w:t>
      </w:r>
      <w:r w:rsidR="00833780">
        <w:rPr>
          <w:rFonts w:eastAsia="Poppins"/>
        </w:rPr>
        <w:t xml:space="preserve">et cela, en raison du fait que ces </w:t>
      </w:r>
      <w:r w:rsidR="00F1714B">
        <w:rPr>
          <w:rFonts w:eastAsia="Poppins"/>
        </w:rPr>
        <w:t>activités</w:t>
      </w:r>
      <w:r>
        <w:rPr>
          <w:rFonts w:eastAsia="Poppins"/>
        </w:rPr>
        <w:t xml:space="preserve"> </w:t>
      </w:r>
      <w:r w:rsidRPr="00E95495">
        <w:rPr>
          <w:rFonts w:eastAsia="Poppins"/>
        </w:rPr>
        <w:t xml:space="preserve">entrent dans le champ de la formation professionnelle </w:t>
      </w:r>
      <w:r w:rsidR="00F1714B">
        <w:rPr>
          <w:rFonts w:eastAsia="Poppins"/>
        </w:rPr>
        <w:t xml:space="preserve">et </w:t>
      </w:r>
      <w:r w:rsidRPr="00E95495">
        <w:rPr>
          <w:rFonts w:eastAsia="Poppins"/>
        </w:rPr>
        <w:t xml:space="preserve">ne </w:t>
      </w:r>
      <w:r w:rsidR="00F1714B">
        <w:rPr>
          <w:rFonts w:eastAsia="Poppins"/>
        </w:rPr>
        <w:t>s’adressent pas à</w:t>
      </w:r>
      <w:r w:rsidR="4B4F93EF" w:rsidRPr="00E95495">
        <w:rPr>
          <w:rFonts w:eastAsia="Poppins"/>
        </w:rPr>
        <w:t xml:space="preserve"> un public non formé aux questions et enjeux médiatiques</w:t>
      </w:r>
      <w:r w:rsidR="4B4F93EF">
        <w:rPr>
          <w:rFonts w:eastAsia="Poppins"/>
        </w:rPr>
        <w:t>.</w:t>
      </w:r>
    </w:p>
    <w:p w14:paraId="0B24F2B2" w14:textId="3ABC9D27" w:rsidR="4EF474B7" w:rsidRPr="00E95495" w:rsidRDefault="4EF474B7" w:rsidP="6899C520">
      <w:pPr>
        <w:rPr>
          <w:rFonts w:eastAsia="Poppins"/>
          <w:lang w:val="fr"/>
        </w:rPr>
      </w:pPr>
    </w:p>
    <w:p w14:paraId="23C28796" w14:textId="76E3A876" w:rsidR="4EF474B7" w:rsidRDefault="0BB82520" w:rsidP="6899C520">
      <w:pPr>
        <w:rPr>
          <w:rFonts w:eastAsia="Poppins"/>
        </w:rPr>
      </w:pPr>
      <w:r w:rsidRPr="00E95495">
        <w:rPr>
          <w:rFonts w:eastAsia="Poppins"/>
        </w:rPr>
        <w:t xml:space="preserve">Un travail interne de sensibilisation à l’éducation aux médias est réalisé par certaines télévisions. Le Collège </w:t>
      </w:r>
      <w:r w:rsidR="4B7AAAE2" w:rsidRPr="00E95495">
        <w:rPr>
          <w:rFonts w:eastAsia="Poppins"/>
        </w:rPr>
        <w:t xml:space="preserve">constate </w:t>
      </w:r>
      <w:r w:rsidRPr="00E95495">
        <w:rPr>
          <w:rFonts w:eastAsia="Poppins"/>
        </w:rPr>
        <w:t>que l</w:t>
      </w:r>
      <w:r w:rsidR="2F675B1C" w:rsidRPr="00E95495">
        <w:rPr>
          <w:rFonts w:eastAsia="Poppins"/>
        </w:rPr>
        <w:t xml:space="preserve">a présence d’une personne investie et jouant, de </w:t>
      </w:r>
      <w:r w:rsidR="2FA5C7BD" w:rsidRPr="00E95495">
        <w:rPr>
          <w:rFonts w:eastAsia="Poppins"/>
        </w:rPr>
        <w:t xml:space="preserve">fait, un </w:t>
      </w:r>
      <w:r w:rsidR="2F675B1C" w:rsidRPr="00E95495">
        <w:rPr>
          <w:rFonts w:eastAsia="Poppins"/>
        </w:rPr>
        <w:t xml:space="preserve">rôle </w:t>
      </w:r>
      <w:r w:rsidR="1B685159" w:rsidRPr="00E95495">
        <w:rPr>
          <w:rFonts w:eastAsia="Poppins"/>
        </w:rPr>
        <w:t xml:space="preserve">de référent dans cette matière </w:t>
      </w:r>
      <w:r w:rsidR="3DB924AB" w:rsidRPr="00E95495">
        <w:rPr>
          <w:rFonts w:eastAsia="Poppins"/>
        </w:rPr>
        <w:t>est un facteur de développement d’initiatives, qui peuvent se révéler plus nombreuses et plus variées.</w:t>
      </w:r>
      <w:r w:rsidR="3DB924AB" w:rsidRPr="6899C520">
        <w:rPr>
          <w:rFonts w:eastAsia="Poppins"/>
        </w:rPr>
        <w:t xml:space="preserve"> </w:t>
      </w:r>
    </w:p>
    <w:p w14:paraId="55749EB1" w14:textId="77777777" w:rsidR="00F1714B" w:rsidRPr="00E95495" w:rsidRDefault="00F1714B" w:rsidP="0082683A">
      <w:pPr>
        <w:rPr>
          <w:rFonts w:eastAsia="Poppins"/>
        </w:rPr>
      </w:pPr>
    </w:p>
    <w:p w14:paraId="730011CE" w14:textId="3862BAA4" w:rsidR="20E5633D" w:rsidRPr="00E95495" w:rsidRDefault="20E5633D" w:rsidP="6899C520">
      <w:pPr>
        <w:rPr>
          <w:rFonts w:eastAsia="Poppins"/>
        </w:rPr>
      </w:pPr>
      <w:r w:rsidRPr="00E95495">
        <w:rPr>
          <w:rFonts w:eastAsia="Poppins"/>
        </w:rPr>
        <w:t>Par ailleurs, le Collège constate que les télévis</w:t>
      </w:r>
      <w:r w:rsidR="00920793">
        <w:rPr>
          <w:rFonts w:eastAsia="Poppins"/>
        </w:rPr>
        <w:t>i</w:t>
      </w:r>
      <w:r w:rsidRPr="00E95495">
        <w:rPr>
          <w:rFonts w:eastAsia="Poppins"/>
        </w:rPr>
        <w:t>ons ne font pas appel à un expert en éducation aux médias pour les aider à développer une stratégie en éducation aux médias</w:t>
      </w:r>
      <w:r w:rsidR="00FD5595">
        <w:rPr>
          <w:rFonts w:eastAsia="Poppins"/>
        </w:rPr>
        <w:t>, mais</w:t>
      </w:r>
      <w:r>
        <w:rPr>
          <w:rFonts w:eastAsia="Poppins"/>
        </w:rPr>
        <w:t xml:space="preserve"> </w:t>
      </w:r>
      <w:r w:rsidR="3A1D47CD" w:rsidRPr="00E95495">
        <w:rPr>
          <w:rFonts w:eastAsia="Poppins"/>
        </w:rPr>
        <w:t>font appel à divers experts dans le cadre de leurs programmes.</w:t>
      </w:r>
      <w:r w:rsidR="3A1D47CD" w:rsidRPr="6899C520">
        <w:rPr>
          <w:rFonts w:eastAsia="Poppins"/>
        </w:rPr>
        <w:t xml:space="preserve"> </w:t>
      </w:r>
    </w:p>
    <w:p w14:paraId="4FB401CA" w14:textId="4863551C" w:rsidR="3A2FE841" w:rsidRPr="009415EB" w:rsidRDefault="009415EB" w:rsidP="0082683A">
      <w:pPr>
        <w:keepNext/>
        <w:rPr>
          <w:rFonts w:eastAsia="Poppins"/>
          <w:u w:val="single"/>
        </w:rPr>
      </w:pPr>
      <w:r w:rsidRPr="009415EB">
        <w:rPr>
          <w:rFonts w:eastAsia="Poppins"/>
          <w:b/>
          <w:bCs/>
          <w:u w:val="single"/>
        </w:rPr>
        <w:lastRenderedPageBreak/>
        <w:t>C</w:t>
      </w:r>
      <w:r w:rsidR="3A2FE841" w:rsidRPr="009415EB">
        <w:rPr>
          <w:rFonts w:eastAsia="Poppins"/>
          <w:b/>
          <w:bCs/>
          <w:u w:val="single"/>
        </w:rPr>
        <w:t>onclusion</w:t>
      </w:r>
    </w:p>
    <w:p w14:paraId="5F3ECC39" w14:textId="77777777" w:rsidR="009415EB" w:rsidRPr="00E95495" w:rsidRDefault="009415EB" w:rsidP="0082683A">
      <w:pPr>
        <w:keepNext/>
        <w:rPr>
          <w:rFonts w:eastAsia="Poppins"/>
        </w:rPr>
      </w:pPr>
    </w:p>
    <w:p w14:paraId="6E6357D4" w14:textId="294D2DE3" w:rsidR="0677F8CC" w:rsidRPr="00E95495" w:rsidRDefault="0677F8CC" w:rsidP="0082683A">
      <w:pPr>
        <w:keepNext/>
        <w:rPr>
          <w:rFonts w:eastAsia="Poppins"/>
        </w:rPr>
      </w:pPr>
      <w:r w:rsidRPr="00E95495">
        <w:rPr>
          <w:rFonts w:eastAsia="Poppins"/>
        </w:rPr>
        <w:t>1</w:t>
      </w:r>
      <w:r w:rsidR="59EC3181" w:rsidRPr="00E95495">
        <w:rPr>
          <w:rFonts w:eastAsia="Poppins"/>
        </w:rPr>
        <w:t xml:space="preserve">/ </w:t>
      </w:r>
      <w:r w:rsidR="002F5B34">
        <w:rPr>
          <w:rFonts w:eastAsia="Poppins"/>
        </w:rPr>
        <w:t>L</w:t>
      </w:r>
      <w:r w:rsidR="45466C59" w:rsidRPr="00E95495">
        <w:rPr>
          <w:rFonts w:eastAsia="Poppins"/>
        </w:rPr>
        <w:t>a très grande ma</w:t>
      </w:r>
      <w:r w:rsidR="3D792B79" w:rsidRPr="00E95495">
        <w:rPr>
          <w:rFonts w:eastAsia="Poppins"/>
        </w:rPr>
        <w:t xml:space="preserve">jorité </w:t>
      </w:r>
      <w:r w:rsidR="05585110" w:rsidRPr="00E95495">
        <w:rPr>
          <w:rFonts w:eastAsia="Poppins"/>
        </w:rPr>
        <w:t>d</w:t>
      </w:r>
      <w:r w:rsidR="002F5B34">
        <w:rPr>
          <w:rFonts w:eastAsia="Poppins"/>
        </w:rPr>
        <w:t>es médias de proximité s</w:t>
      </w:r>
      <w:r w:rsidR="3D792B79" w:rsidRPr="00E95495">
        <w:rPr>
          <w:rFonts w:eastAsia="Poppins"/>
        </w:rPr>
        <w:t>’investi</w:t>
      </w:r>
      <w:r w:rsidR="65EBF1DB" w:rsidRPr="00E95495">
        <w:rPr>
          <w:rFonts w:eastAsia="Poppins"/>
        </w:rPr>
        <w:t xml:space="preserve">t désormais </w:t>
      </w:r>
      <w:r w:rsidR="3D792B79" w:rsidRPr="00E95495">
        <w:rPr>
          <w:rFonts w:eastAsia="Poppins"/>
        </w:rPr>
        <w:t xml:space="preserve">dans </w:t>
      </w:r>
      <w:r w:rsidR="75FB7194" w:rsidRPr="00E95495">
        <w:rPr>
          <w:rFonts w:eastAsia="Poppins"/>
        </w:rPr>
        <w:t>ce</w:t>
      </w:r>
      <w:r w:rsidR="3D792B79" w:rsidRPr="00E95495">
        <w:rPr>
          <w:rFonts w:eastAsia="Poppins"/>
        </w:rPr>
        <w:t xml:space="preserve"> travail essentiel d’éducation aux médias de leurs publics ; </w:t>
      </w:r>
    </w:p>
    <w:p w14:paraId="7189DCF8" w14:textId="5CC4DDF3" w:rsidR="6899C520" w:rsidRPr="00E95495" w:rsidRDefault="6899C520" w:rsidP="0082683A">
      <w:pPr>
        <w:keepNext/>
        <w:rPr>
          <w:rFonts w:eastAsia="Poppins"/>
        </w:rPr>
      </w:pPr>
    </w:p>
    <w:p w14:paraId="2BA7350F" w14:textId="28F591C9" w:rsidR="698FC529" w:rsidRDefault="698FC529" w:rsidP="0082683A">
      <w:pPr>
        <w:keepNext/>
        <w:rPr>
          <w:rFonts w:eastAsia="Poppins"/>
        </w:rPr>
      </w:pPr>
      <w:r w:rsidRPr="00E95495">
        <w:rPr>
          <w:rFonts w:eastAsia="Poppins"/>
        </w:rPr>
        <w:t xml:space="preserve">2/ </w:t>
      </w:r>
      <w:r w:rsidR="1C4D6A41" w:rsidRPr="00E95495">
        <w:rPr>
          <w:rFonts w:eastAsia="Poppins"/>
        </w:rPr>
        <w:t>Le Collège n’a pas encore abordé c</w:t>
      </w:r>
      <w:r w:rsidRPr="00E95495">
        <w:rPr>
          <w:rFonts w:eastAsia="Poppins"/>
        </w:rPr>
        <w:t xml:space="preserve">ertains aspects </w:t>
      </w:r>
      <w:r w:rsidR="4C61DC5B" w:rsidRPr="00E95495">
        <w:rPr>
          <w:rFonts w:eastAsia="Poppins"/>
        </w:rPr>
        <w:t xml:space="preserve">prescrits par </w:t>
      </w:r>
      <w:r w:rsidRPr="00E95495">
        <w:rPr>
          <w:rFonts w:eastAsia="Poppins"/>
        </w:rPr>
        <w:t xml:space="preserve">l’article 16 </w:t>
      </w:r>
      <w:r w:rsidR="1933DF92" w:rsidRPr="00E95495">
        <w:rPr>
          <w:rFonts w:eastAsia="Poppins"/>
        </w:rPr>
        <w:t xml:space="preserve">des conventions </w:t>
      </w:r>
      <w:r w:rsidR="5F76E0AC" w:rsidRPr="00E95495">
        <w:rPr>
          <w:rFonts w:eastAsia="Poppins"/>
        </w:rPr>
        <w:t>qui concernent l</w:t>
      </w:r>
      <w:r w:rsidRPr="00E95495">
        <w:rPr>
          <w:rFonts w:eastAsia="Poppins"/>
        </w:rPr>
        <w:t xml:space="preserve">a diversité </w:t>
      </w:r>
      <w:r w:rsidR="2D1BDDBF" w:rsidRPr="00E95495">
        <w:rPr>
          <w:rFonts w:eastAsia="Poppins"/>
        </w:rPr>
        <w:t>des publics des initiatives ou le ciblage de certains publics en diffusion digitale</w:t>
      </w:r>
      <w:r w:rsidR="684F0D75" w:rsidRPr="00E95495">
        <w:rPr>
          <w:rFonts w:eastAsia="Poppins"/>
        </w:rPr>
        <w:t xml:space="preserve">. La diversité des publics transparaît dans les visites des studios de plusieurs médias mais également dans le cas d’initiatives </w:t>
      </w:r>
      <w:r w:rsidR="15828D89" w:rsidRPr="00E95495">
        <w:rPr>
          <w:rFonts w:eastAsia="Poppins"/>
        </w:rPr>
        <w:t xml:space="preserve">spécifiques (primo-arrivants, enseignement </w:t>
      </w:r>
      <w:r w:rsidR="5B20D1C9" w:rsidRPr="00E95495">
        <w:rPr>
          <w:rFonts w:eastAsia="Poppins"/>
        </w:rPr>
        <w:t>spécialisé, ...</w:t>
      </w:r>
      <w:r w:rsidR="15828D89" w:rsidRPr="00E95495">
        <w:rPr>
          <w:rFonts w:eastAsia="Poppins"/>
        </w:rPr>
        <w:t>).  Cet aspect devrait néanmoins être plus forma</w:t>
      </w:r>
      <w:r w:rsidR="2BF8A6DA" w:rsidRPr="00E95495">
        <w:rPr>
          <w:rFonts w:eastAsia="Poppins"/>
        </w:rPr>
        <w:t xml:space="preserve">lisé dans les exercices à </w:t>
      </w:r>
      <w:r w:rsidR="625C572C" w:rsidRPr="00E95495">
        <w:rPr>
          <w:rFonts w:eastAsia="Poppins"/>
        </w:rPr>
        <w:t>venir ;</w:t>
      </w:r>
    </w:p>
    <w:p w14:paraId="6AB67F13" w14:textId="77777777" w:rsidR="002F5B34" w:rsidRPr="00E95495" w:rsidRDefault="002F5B34" w:rsidP="0082683A">
      <w:pPr>
        <w:rPr>
          <w:rFonts w:eastAsia="Poppins"/>
        </w:rPr>
      </w:pPr>
    </w:p>
    <w:p w14:paraId="09ABFC76" w14:textId="10D56309" w:rsidR="2BF8A6DA" w:rsidRPr="00E95495" w:rsidRDefault="2BF8A6DA" w:rsidP="236A2E50">
      <w:pPr>
        <w:rPr>
          <w:rFonts w:eastAsia="Poppins"/>
        </w:rPr>
      </w:pPr>
      <w:r w:rsidRPr="00E95495">
        <w:rPr>
          <w:rFonts w:eastAsia="Poppins"/>
        </w:rPr>
        <w:t xml:space="preserve">3/ Enfin, sur base des rapports annuels et également de ses </w:t>
      </w:r>
      <w:r w:rsidR="6FF42063" w:rsidRPr="00E95495">
        <w:rPr>
          <w:rFonts w:eastAsia="Poppins"/>
        </w:rPr>
        <w:t>échanges avec le</w:t>
      </w:r>
      <w:r w:rsidRPr="00E95495">
        <w:rPr>
          <w:rFonts w:eastAsia="Poppins"/>
        </w:rPr>
        <w:t xml:space="preserve"> Conseil supérieur de l’Education aux Médias, </w:t>
      </w:r>
      <w:r w:rsidR="7674D3E9" w:rsidRPr="00E95495">
        <w:rPr>
          <w:rFonts w:eastAsia="Poppins"/>
        </w:rPr>
        <w:t xml:space="preserve">le CSA a constitué une critériologie qui lui permet de </w:t>
      </w:r>
      <w:r w:rsidR="7D634708" w:rsidRPr="00E95495">
        <w:rPr>
          <w:rFonts w:eastAsia="Poppins"/>
        </w:rPr>
        <w:t>contrôler</w:t>
      </w:r>
      <w:r w:rsidR="7674D3E9" w:rsidRPr="00E95495">
        <w:rPr>
          <w:rFonts w:eastAsia="Poppins"/>
        </w:rPr>
        <w:t xml:space="preserve"> une obligation légale dénuée d</w:t>
      </w:r>
      <w:r w:rsidR="351F9B40" w:rsidRPr="00E95495">
        <w:rPr>
          <w:rFonts w:eastAsia="Poppins"/>
        </w:rPr>
        <w:t xml:space="preserve">’indicateurs </w:t>
      </w:r>
      <w:r w:rsidR="000831FE" w:rsidRPr="00E95495">
        <w:rPr>
          <w:rFonts w:eastAsia="Poppins"/>
        </w:rPr>
        <w:t>précis</w:t>
      </w:r>
      <w:r w:rsidR="351F9B40" w:rsidRPr="00E95495">
        <w:rPr>
          <w:rFonts w:eastAsia="Poppins"/>
        </w:rPr>
        <w:t xml:space="preserve">. </w:t>
      </w:r>
      <w:r w:rsidR="244F8405" w:rsidRPr="00E95495">
        <w:rPr>
          <w:rFonts w:eastAsia="Poppins"/>
        </w:rPr>
        <w:t>Les critères utilisés ont été explicités aux éditeurs progressivement dans les synthèses transversales des avis, par courrier et</w:t>
      </w:r>
      <w:r w:rsidR="11B1B01E" w:rsidRPr="00E95495">
        <w:rPr>
          <w:rFonts w:eastAsia="Poppins"/>
        </w:rPr>
        <w:t xml:space="preserve"> lors de rencontres individuelles. </w:t>
      </w:r>
      <w:r w:rsidR="244F8405" w:rsidRPr="00E95495">
        <w:rPr>
          <w:rFonts w:eastAsia="Poppins"/>
        </w:rPr>
        <w:t xml:space="preserve">Le Collège adoptera une recommandation </w:t>
      </w:r>
      <w:r w:rsidR="26793B0E" w:rsidRPr="00E95495">
        <w:rPr>
          <w:rFonts w:eastAsia="Poppins"/>
        </w:rPr>
        <w:t xml:space="preserve">pour rassembler ces critères en un document de référence. Ce document restera évolutif en fonction </w:t>
      </w:r>
      <w:r w:rsidR="5D459870" w:rsidRPr="00E95495">
        <w:rPr>
          <w:rFonts w:eastAsia="Poppins"/>
        </w:rPr>
        <w:t>des éléments qui seront encore énoncés dans les rapports annuels à venir des médias de proximité.</w:t>
      </w:r>
      <w:r w:rsidR="5D459870" w:rsidRPr="236A2E50">
        <w:rPr>
          <w:rFonts w:eastAsia="Poppins"/>
        </w:rPr>
        <w:t xml:space="preserve"> </w:t>
      </w:r>
    </w:p>
    <w:p w14:paraId="77A9DA5F" w14:textId="0829D70D" w:rsidR="0089242A" w:rsidRPr="006E7B84" w:rsidRDefault="0089242A">
      <w:pPr>
        <w:spacing w:after="160" w:line="259" w:lineRule="auto"/>
        <w:jc w:val="left"/>
        <w:rPr>
          <w:rStyle w:val="normaltextrun"/>
          <w:rFonts w:eastAsia="Poppins"/>
          <w:highlight w:val="yellow"/>
        </w:rPr>
      </w:pPr>
    </w:p>
    <w:p w14:paraId="1C73F90C" w14:textId="10E470EB" w:rsidR="00664EC5" w:rsidRPr="00DC31FF" w:rsidRDefault="005D09DA" w:rsidP="004563E3">
      <w:pPr>
        <w:pStyle w:val="Titre1"/>
      </w:pPr>
      <w:r w:rsidRPr="00DC31FF">
        <w:t>A</w:t>
      </w:r>
      <w:r w:rsidR="00664EC5" w:rsidRPr="00DC31FF">
        <w:t>ccessibilité des programmes</w:t>
      </w:r>
    </w:p>
    <w:p w14:paraId="74B74640" w14:textId="77777777" w:rsidR="00FD6228" w:rsidRPr="00DC31FF" w:rsidRDefault="00FD6228" w:rsidP="004563E3">
      <w:pPr>
        <w:pStyle w:val="paragraph"/>
        <w:spacing w:before="0" w:beforeAutospacing="0" w:after="0" w:afterAutospacing="0"/>
        <w:textAlignment w:val="baseline"/>
        <w:rPr>
          <w:rStyle w:val="normaltextrun"/>
          <w:szCs w:val="18"/>
          <w:lang w:val="fr-FR"/>
        </w:rPr>
      </w:pPr>
    </w:p>
    <w:p w14:paraId="28261043" w14:textId="5B42686A" w:rsidR="00664EC5" w:rsidRPr="00DC31FF" w:rsidRDefault="0B0C6569" w:rsidP="004563E3">
      <w:pPr>
        <w:pStyle w:val="paragraph"/>
        <w:spacing w:before="0" w:beforeAutospacing="0" w:after="0" w:afterAutospacing="0"/>
        <w:textAlignment w:val="baseline"/>
      </w:pPr>
      <w:r w:rsidRPr="775439F4">
        <w:rPr>
          <w:rStyle w:val="normaltextrun"/>
          <w:lang w:val="fr-FR"/>
        </w:rPr>
        <w:t xml:space="preserve">Pour </w:t>
      </w:r>
      <w:r w:rsidRPr="0C321DFA">
        <w:rPr>
          <w:rStyle w:val="normaltextrun"/>
          <w:lang w:val="fr-FR"/>
        </w:rPr>
        <w:t>l’année</w:t>
      </w:r>
      <w:r w:rsidRPr="775439F4">
        <w:rPr>
          <w:rStyle w:val="normaltextrun"/>
          <w:lang w:val="fr-FR"/>
        </w:rPr>
        <w:t xml:space="preserve"> 2025</w:t>
      </w:r>
      <w:r w:rsidR="00880D4A" w:rsidRPr="775439F4">
        <w:rPr>
          <w:rStyle w:val="normaltextrun"/>
          <w:lang w:val="fr-FR"/>
        </w:rPr>
        <w:t>,</w:t>
      </w:r>
      <w:r w:rsidR="00880D4A" w:rsidRPr="1A9EECF5">
        <w:rPr>
          <w:rStyle w:val="normaltextrun"/>
          <w:lang w:val="fr-FR"/>
        </w:rPr>
        <w:t xml:space="preserve"> </w:t>
      </w:r>
      <w:r w:rsidR="00664EC5" w:rsidRPr="1A9EECF5">
        <w:rPr>
          <w:rStyle w:val="normaltextrun"/>
          <w:lang w:val="fr-FR"/>
        </w:rPr>
        <w:t xml:space="preserve">les médias de proximité doivent atteindre </w:t>
      </w:r>
      <w:r w:rsidR="00C855D9" w:rsidRPr="1A9EECF5">
        <w:rPr>
          <w:rStyle w:val="normaltextrun"/>
          <w:lang w:val="fr-FR"/>
        </w:rPr>
        <w:t>100</w:t>
      </w:r>
      <w:r w:rsidR="00664EC5" w:rsidRPr="1A9EECF5">
        <w:rPr>
          <w:rStyle w:val="normaltextrun"/>
          <w:lang w:val="fr-FR"/>
        </w:rPr>
        <w:t>% des obligations finales prévues par le Règlement du Collège d’Avis du 17 juillet 2018</w:t>
      </w:r>
      <w:r w:rsidR="0044231A">
        <w:rPr>
          <w:rStyle w:val="normaltextrun"/>
          <w:lang w:val="fr-FR"/>
        </w:rPr>
        <w:t>,</w:t>
      </w:r>
      <w:r w:rsidR="00880D4A" w:rsidRPr="1A9EECF5">
        <w:rPr>
          <w:rStyle w:val="normaltextrun"/>
          <w:lang w:val="fr-FR"/>
        </w:rPr>
        <w:t xml:space="preserve"> </w:t>
      </w:r>
      <w:r w:rsidR="00664EC5" w:rsidRPr="1A9EECF5">
        <w:rPr>
          <w:rStyle w:val="normaltextrun"/>
          <w:lang w:val="fr-FR"/>
        </w:rPr>
        <w:t>ce qui implique que</w:t>
      </w:r>
      <w:r w:rsidR="00664EC5" w:rsidRPr="1A9EECF5">
        <w:rPr>
          <w:rStyle w:val="normaltextrun"/>
          <w:rFonts w:ascii="Times New Roman" w:hAnsi="Times New Roman" w:cs="Times New Roman"/>
          <w:lang w:val="fr-FR"/>
        </w:rPr>
        <w:t> </w:t>
      </w:r>
      <w:r w:rsidR="00664EC5" w:rsidRPr="1A9EECF5">
        <w:rPr>
          <w:rStyle w:val="normaltextrun"/>
          <w:lang w:val="fr-FR"/>
        </w:rPr>
        <w:t>: </w:t>
      </w:r>
      <w:r w:rsidR="00664EC5" w:rsidRPr="1A9EECF5">
        <w:rPr>
          <w:rStyle w:val="eop"/>
        </w:rPr>
        <w:t> </w:t>
      </w:r>
    </w:p>
    <w:p w14:paraId="0A8B0EAE" w14:textId="77777777" w:rsidR="00026A48" w:rsidRPr="00026A48" w:rsidRDefault="00C855D9" w:rsidP="0082683A">
      <w:pPr>
        <w:pStyle w:val="Paragraphedeliste"/>
        <w:numPr>
          <w:ilvl w:val="0"/>
          <w:numId w:val="20"/>
        </w:numPr>
        <w:rPr>
          <w:rStyle w:val="normaltextrun"/>
        </w:rPr>
      </w:pPr>
      <w:r w:rsidRPr="00026A48">
        <w:rPr>
          <w:rStyle w:val="normaltextrun"/>
          <w:color w:val="000000" w:themeColor="text1"/>
        </w:rPr>
        <w:t>35</w:t>
      </w:r>
      <w:r w:rsidR="00664EC5" w:rsidRPr="00026A48">
        <w:rPr>
          <w:rStyle w:val="normaltextrun"/>
          <w:color w:val="000000" w:themeColor="text1"/>
        </w:rPr>
        <w:t>% de la programmation soit rendue accessible via le sous-titrage</w:t>
      </w:r>
      <w:r w:rsidR="00CB2E27" w:rsidRPr="00026A48">
        <w:rPr>
          <w:rStyle w:val="normaltextrun"/>
          <w:color w:val="000000" w:themeColor="text1"/>
        </w:rPr>
        <w:t xml:space="preserve"> adapté</w:t>
      </w:r>
      <w:r w:rsidR="00664EC5" w:rsidRPr="00026A48">
        <w:rPr>
          <w:rStyle w:val="normaltextrun"/>
          <w:color w:val="000000" w:themeColor="text1"/>
        </w:rPr>
        <w:t xml:space="preserve"> ou l’interprétation en langue des signes</w:t>
      </w:r>
      <w:r w:rsidR="00664EC5" w:rsidRPr="00026A48">
        <w:rPr>
          <w:rStyle w:val="normaltextrun"/>
          <w:rFonts w:ascii="Times New Roman" w:hAnsi="Times New Roman" w:cs="Times New Roman"/>
          <w:color w:val="000000" w:themeColor="text1"/>
        </w:rPr>
        <w:t> </w:t>
      </w:r>
      <w:r w:rsidR="00664EC5" w:rsidRPr="00026A48">
        <w:rPr>
          <w:rStyle w:val="normaltextrun"/>
          <w:color w:val="000000" w:themeColor="text1"/>
        </w:rPr>
        <w:t>;</w:t>
      </w:r>
    </w:p>
    <w:p w14:paraId="63B92AE1" w14:textId="33B7A65E" w:rsidR="00664EC5" w:rsidRPr="006A0945" w:rsidRDefault="00C855D9" w:rsidP="0082683A">
      <w:pPr>
        <w:pStyle w:val="Paragraphedeliste"/>
        <w:numPr>
          <w:ilvl w:val="0"/>
          <w:numId w:val="20"/>
        </w:numPr>
        <w:rPr>
          <w:rStyle w:val="eop"/>
        </w:rPr>
      </w:pPr>
      <w:r w:rsidRPr="006A0945">
        <w:rPr>
          <w:rStyle w:val="normaltextrun"/>
          <w:color w:val="000000"/>
        </w:rPr>
        <w:t>15</w:t>
      </w:r>
      <w:r w:rsidR="00664EC5" w:rsidRPr="006A0945">
        <w:rPr>
          <w:rStyle w:val="normaltextrun"/>
          <w:color w:val="000000"/>
        </w:rPr>
        <w:t>% des fictions et documentaires diffusés aux heures de grande écoute</w:t>
      </w:r>
      <w:r w:rsidR="00664EC5" w:rsidRPr="00DC31FF">
        <w:rPr>
          <w:rStyle w:val="Appelnotedebasdep"/>
          <w:color w:val="000000"/>
        </w:rPr>
        <w:footnoteReference w:id="3"/>
      </w:r>
      <w:r w:rsidR="00664EC5" w:rsidRPr="006A0945">
        <w:rPr>
          <w:rStyle w:val="normaltextrun"/>
          <w:color w:val="000000"/>
          <w:vertAlign w:val="superscript"/>
        </w:rPr>
        <w:t xml:space="preserve"> </w:t>
      </w:r>
      <w:r w:rsidR="00664EC5" w:rsidRPr="006A0945">
        <w:rPr>
          <w:rStyle w:val="normaltextrun"/>
          <w:color w:val="000000"/>
        </w:rPr>
        <w:t>soient rendus accessibles via la mise à disposition d’une version audiodécrite. </w:t>
      </w:r>
      <w:r w:rsidR="00664EC5" w:rsidRPr="006A0945">
        <w:rPr>
          <w:rStyle w:val="eop"/>
          <w:color w:val="000000"/>
        </w:rPr>
        <w:t> </w:t>
      </w:r>
    </w:p>
    <w:p w14:paraId="401518DC" w14:textId="44EDEA21" w:rsidR="00664EC5" w:rsidRPr="00DC31FF" w:rsidRDefault="00664EC5" w:rsidP="004563E3">
      <w:pPr>
        <w:pStyle w:val="Titre2"/>
      </w:pPr>
      <w:r w:rsidRPr="00DC31FF">
        <w:t>Sous-titrage adapté et interprétation en langue des signes</w:t>
      </w:r>
    </w:p>
    <w:p w14:paraId="6FA56CC1" w14:textId="11B760C4" w:rsidR="003E4658" w:rsidRDefault="00664EC5" w:rsidP="004563E3">
      <w:r w:rsidRPr="00DC31FF">
        <w:t>L</w:t>
      </w:r>
      <w:r w:rsidR="002B3B89">
        <w:t>e volume de</w:t>
      </w:r>
      <w:r w:rsidRPr="00DC31FF">
        <w:t xml:space="preserve"> programmes rendus accessibles par le sous-titrage adapté </w:t>
      </w:r>
      <w:r w:rsidR="00CE678C">
        <w:t>continue de</w:t>
      </w:r>
      <w:r w:rsidR="00880D4A" w:rsidRPr="00DC31FF">
        <w:t xml:space="preserve"> dépasser </w:t>
      </w:r>
      <w:r w:rsidR="00DD6EE4" w:rsidRPr="00DC31FF">
        <w:t xml:space="preserve">les </w:t>
      </w:r>
      <w:r w:rsidR="00552820">
        <w:t>seuils fixés par le</w:t>
      </w:r>
      <w:r w:rsidR="00DD6EE4" w:rsidRPr="00DC31FF">
        <w:t xml:space="preserve"> </w:t>
      </w:r>
      <w:r w:rsidR="00FE120C" w:rsidRPr="00DC31FF">
        <w:t>R</w:t>
      </w:r>
      <w:r w:rsidR="00DD6EE4" w:rsidRPr="00DC31FF">
        <w:t>èglement</w:t>
      </w:r>
      <w:r w:rsidRPr="00DC31FF">
        <w:t xml:space="preserve">. </w:t>
      </w:r>
    </w:p>
    <w:p w14:paraId="2BEF6EE8" w14:textId="77777777" w:rsidR="0076012C" w:rsidRDefault="0076012C" w:rsidP="0082683A"/>
    <w:p w14:paraId="04677A68" w14:textId="2C2D5A71" w:rsidR="00664EC5" w:rsidRPr="00DC31FF" w:rsidRDefault="00032757" w:rsidP="004563E3">
      <w:r>
        <w:t>Ces résultats s’expliquent</w:t>
      </w:r>
      <w:r w:rsidR="00865359">
        <w:t xml:space="preserve"> en partie</w:t>
      </w:r>
      <w:r w:rsidR="00664EC5" w:rsidRPr="00DC31FF">
        <w:t xml:space="preserve"> par une prise en charge structurelle de l’enjeu (personnel dédié, formations, développements techniques) ainsi que par la coordination efficace du Réseau</w:t>
      </w:r>
      <w:r w:rsidR="00880D4A" w:rsidRPr="00DC31FF">
        <w:t xml:space="preserve"> tant en matière de sous-titrage que d’audiodescription</w:t>
      </w:r>
      <w:r w:rsidR="00664EC5" w:rsidRPr="00DC31FF">
        <w:t>.</w:t>
      </w:r>
      <w:r w:rsidR="00880D4A" w:rsidRPr="00DC31FF">
        <w:t xml:space="preserve"> La mise en place du service Axisso</w:t>
      </w:r>
      <w:r w:rsidR="00D419B9" w:rsidRPr="00DC31FF">
        <w:t>,</w:t>
      </w:r>
      <w:r w:rsidR="00880D4A" w:rsidRPr="00DC31FF">
        <w:t xml:space="preserve"> commun aux médias </w:t>
      </w:r>
      <w:proofErr w:type="spellStart"/>
      <w:r w:rsidR="00880D4A" w:rsidRPr="00DC31FF">
        <w:t>Bouké</w:t>
      </w:r>
      <w:proofErr w:type="spellEnd"/>
      <w:r w:rsidR="00880D4A" w:rsidRPr="00DC31FF">
        <w:t xml:space="preserve">, </w:t>
      </w:r>
      <w:r w:rsidR="003F211B" w:rsidRPr="00DC31FF">
        <w:t>Canal Zoom et TV</w:t>
      </w:r>
      <w:r w:rsidR="00AA72A6">
        <w:t xml:space="preserve"> </w:t>
      </w:r>
      <w:r w:rsidR="003F211B" w:rsidRPr="00DC31FF">
        <w:t>Com</w:t>
      </w:r>
      <w:r w:rsidR="0050374C">
        <w:t>,</w:t>
      </w:r>
      <w:r w:rsidR="003F211B" w:rsidRPr="00DC31FF">
        <w:t xml:space="preserve"> </w:t>
      </w:r>
      <w:r>
        <w:t>continue de démontrer l</w:t>
      </w:r>
      <w:r w:rsidR="003F211B" w:rsidRPr="00DC31FF">
        <w:t>es vertus de la mutualisation des efforts en matière d’accessibilité des programmes.</w:t>
      </w:r>
    </w:p>
    <w:p w14:paraId="6DA4806D" w14:textId="77777777" w:rsidR="00D10081" w:rsidRPr="00DC31FF" w:rsidRDefault="00D10081" w:rsidP="004563E3"/>
    <w:p w14:paraId="663506F0" w14:textId="64DA48A1" w:rsidR="00F0602C" w:rsidRPr="00DC31FF" w:rsidRDefault="00664EC5" w:rsidP="0019608D">
      <w:pPr>
        <w:keepNext/>
        <w:keepLines/>
      </w:pPr>
      <w:r w:rsidRPr="4EF474B7">
        <w:rPr>
          <w:b/>
          <w:bCs/>
          <w:i/>
          <w:iCs/>
        </w:rPr>
        <w:lastRenderedPageBreak/>
        <w:t>Fig</w:t>
      </w:r>
      <w:r w:rsidR="006A0945" w:rsidRPr="4EF474B7">
        <w:rPr>
          <w:b/>
          <w:bCs/>
          <w:i/>
          <w:iCs/>
        </w:rPr>
        <w:t>.</w:t>
      </w:r>
      <w:r w:rsidR="0076012C">
        <w:rPr>
          <w:b/>
          <w:bCs/>
          <w:i/>
          <w:iCs/>
        </w:rPr>
        <w:t>9</w:t>
      </w:r>
      <w:r w:rsidRPr="4EF474B7">
        <w:rPr>
          <w:b/>
          <w:bCs/>
          <w:i/>
          <w:iCs/>
        </w:rPr>
        <w:t xml:space="preserve"> - </w:t>
      </w:r>
      <w:r w:rsidR="006A0945" w:rsidRPr="4EF474B7">
        <w:rPr>
          <w:b/>
          <w:bCs/>
          <w:i/>
          <w:iCs/>
        </w:rPr>
        <w:t>D</w:t>
      </w:r>
      <w:r w:rsidRPr="4EF474B7">
        <w:rPr>
          <w:b/>
          <w:bCs/>
          <w:i/>
          <w:iCs/>
        </w:rPr>
        <w:t>urée mensuelle moyenne de programmes rendus accessibles aux personnes en situation de déficience auditiv</w:t>
      </w:r>
      <w:r w:rsidR="009B3CDC" w:rsidRPr="4EF474B7">
        <w:rPr>
          <w:b/>
          <w:bCs/>
          <w:i/>
          <w:iCs/>
        </w:rPr>
        <w:t>e</w:t>
      </w:r>
      <w:r w:rsidR="009B3CDC" w:rsidRPr="4EF474B7">
        <w:rPr>
          <w:rStyle w:val="Appelnotedebasdep"/>
          <w:b/>
          <w:bCs/>
          <w:i/>
          <w:iCs/>
        </w:rPr>
        <w:footnoteReference w:id="4"/>
      </w:r>
      <w:r w:rsidRPr="4EF474B7">
        <w:rPr>
          <w:b/>
          <w:bCs/>
          <w:i/>
          <w:iCs/>
        </w:rPr>
        <w:t xml:space="preserve"> </w:t>
      </w:r>
      <w:r w:rsidR="000B5984" w:rsidRPr="4EF474B7">
        <w:rPr>
          <w:b/>
          <w:bCs/>
          <w:i/>
          <w:iCs/>
        </w:rPr>
        <w:t>(</w:t>
      </w:r>
      <w:r w:rsidRPr="4EF474B7">
        <w:rPr>
          <w:b/>
          <w:bCs/>
          <w:i/>
          <w:iCs/>
        </w:rPr>
        <w:t>en heures</w:t>
      </w:r>
      <w:r w:rsidR="000B5984" w:rsidRPr="4EF474B7">
        <w:rPr>
          <w:b/>
          <w:bCs/>
          <w:i/>
          <w:iCs/>
        </w:rPr>
        <w:t>)</w:t>
      </w:r>
      <w:r w:rsidRPr="4EF474B7">
        <w:rPr>
          <w:b/>
          <w:bCs/>
          <w:i/>
          <w:iCs/>
        </w:rPr>
        <w:t xml:space="preserve"> </w:t>
      </w:r>
    </w:p>
    <w:p w14:paraId="1AF094EE" w14:textId="77777777" w:rsidR="00F0602C" w:rsidRPr="00DC31FF" w:rsidRDefault="00F0602C" w:rsidP="0019608D">
      <w:pPr>
        <w:keepNext/>
        <w:keepLines/>
      </w:pPr>
    </w:p>
    <w:p w14:paraId="36E1CFAD" w14:textId="527A24D0" w:rsidR="00A82FD6" w:rsidRDefault="00AC791A" w:rsidP="004563E3">
      <w:pPr>
        <w:rPr>
          <w:u w:val="single"/>
        </w:rPr>
      </w:pPr>
      <w:r>
        <w:rPr>
          <w:noProof/>
        </w:rPr>
        <w:drawing>
          <wp:inline distT="0" distB="0" distL="0" distR="0" wp14:anchorId="312FE0A7" wp14:editId="74F437A3">
            <wp:extent cx="5670550" cy="4374489"/>
            <wp:effectExtent l="0" t="0" r="6350" b="7620"/>
            <wp:docPr id="1567266946" name="Graphique 1">
              <a:extLst xmlns:a="http://schemas.openxmlformats.org/drawingml/2006/main">
                <a:ext uri="{FF2B5EF4-FFF2-40B4-BE49-F238E27FC236}">
                  <a16:creationId xmlns:a16="http://schemas.microsoft.com/office/drawing/2014/main" id="{E4198AA8-6B0A-D81A-F412-6A9A07AEC7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1C52A5" w14:textId="77777777" w:rsidR="003E4658" w:rsidRDefault="003E4658" w:rsidP="004563E3">
      <w:pPr>
        <w:rPr>
          <w:u w:val="single"/>
        </w:rPr>
      </w:pPr>
    </w:p>
    <w:p w14:paraId="5B700AD7" w14:textId="4B511A5C" w:rsidR="00664EC5" w:rsidRPr="00DC31FF" w:rsidRDefault="00664EC5" w:rsidP="004563E3">
      <w:r w:rsidRPr="00DC31FF">
        <w:rPr>
          <w:u w:val="single"/>
        </w:rPr>
        <w:t>Les objectifs quantitatifs</w:t>
      </w:r>
      <w:r w:rsidRPr="00DC31FF">
        <w:t xml:space="preserve"> en matière de sous-titrage adapté sont atteints pour l’exercice. En proportion du temps d’antenne total (service linéaire), les </w:t>
      </w:r>
      <w:r w:rsidR="00472FD9">
        <w:t>douze médias de proximité</w:t>
      </w:r>
      <w:r w:rsidRPr="00DC31FF">
        <w:t xml:space="preserve"> atteignent </w:t>
      </w:r>
      <w:r w:rsidR="00D06D5C">
        <w:t>une</w:t>
      </w:r>
      <w:r w:rsidRPr="00DC31FF">
        <w:t xml:space="preserve"> moyenne de </w:t>
      </w:r>
      <w:r w:rsidR="00DE6D0F" w:rsidRPr="00DC31FF">
        <w:t>5</w:t>
      </w:r>
      <w:r w:rsidR="0021618F">
        <w:t>8</w:t>
      </w:r>
      <w:r w:rsidR="00541F09" w:rsidRPr="00DC31FF">
        <w:t xml:space="preserve">% </w:t>
      </w:r>
      <w:r w:rsidRPr="00DC31FF">
        <w:t xml:space="preserve">(de </w:t>
      </w:r>
      <w:r w:rsidR="00541F09" w:rsidRPr="00DC31FF">
        <w:t>4</w:t>
      </w:r>
      <w:r w:rsidR="00E803BF">
        <w:t>4</w:t>
      </w:r>
      <w:r w:rsidRPr="00DC31FF">
        <w:t xml:space="preserve">% à </w:t>
      </w:r>
      <w:r w:rsidR="00541F09" w:rsidRPr="00DC31FF">
        <w:t>7</w:t>
      </w:r>
      <w:r w:rsidR="00E803BF">
        <w:t>8</w:t>
      </w:r>
      <w:r w:rsidRPr="00DC31FF">
        <w:t xml:space="preserve">% en fonction des éditeurs). </w:t>
      </w:r>
      <w:r w:rsidR="00732CD8">
        <w:t>Ils</w:t>
      </w:r>
      <w:r w:rsidR="00230713" w:rsidRPr="00DC31FF">
        <w:t xml:space="preserve"> </w:t>
      </w:r>
      <w:r w:rsidR="00593632" w:rsidRPr="00DC31FF">
        <w:t>dépasse</w:t>
      </w:r>
      <w:r w:rsidR="00732CD8">
        <w:t>nt</w:t>
      </w:r>
      <w:r w:rsidR="00593632" w:rsidRPr="00DC31FF">
        <w:t xml:space="preserve"> </w:t>
      </w:r>
      <w:r w:rsidRPr="00DC31FF">
        <w:t>donc</w:t>
      </w:r>
      <w:r w:rsidR="00593632" w:rsidRPr="00DC31FF">
        <w:t xml:space="preserve"> largement</w:t>
      </w:r>
      <w:r w:rsidRPr="00DC31FF">
        <w:t xml:space="preserve"> les objectifs finaux du Règlement.</w:t>
      </w:r>
      <w:r w:rsidR="00821BCA" w:rsidRPr="00DC31FF">
        <w:t xml:space="preserve"> En moyenne, le volume de programmes rendus accessibles aux personnes en situation de déficience auditive </w:t>
      </w:r>
      <w:r w:rsidR="00A43F98">
        <w:t>continue d’augmenter sensiblement, en dépit</w:t>
      </w:r>
      <w:r w:rsidR="00821BCA" w:rsidRPr="00DC31FF">
        <w:t xml:space="preserve"> de </w:t>
      </w:r>
      <w:r w:rsidR="00A43F98">
        <w:t>l’absence de progression dans les obligations depuis 2023 (+2</w:t>
      </w:r>
      <w:r w:rsidR="00821BCA" w:rsidRPr="00DC31FF">
        <w:t xml:space="preserve">% entre </w:t>
      </w:r>
      <w:r w:rsidR="00A43F98">
        <w:t>2024</w:t>
      </w:r>
      <w:r w:rsidR="00821BCA" w:rsidRPr="00DC31FF">
        <w:t xml:space="preserve"> et </w:t>
      </w:r>
      <w:r w:rsidR="00A43F98">
        <w:t>2025).</w:t>
      </w:r>
    </w:p>
    <w:p w14:paraId="44099769" w14:textId="77777777" w:rsidR="00D10081" w:rsidRPr="00DC31FF" w:rsidRDefault="00D10081" w:rsidP="004563E3"/>
    <w:p w14:paraId="21E23E8F" w14:textId="0CF1B622" w:rsidR="00840F7C" w:rsidRDefault="00664EC5" w:rsidP="005B744B">
      <w:r w:rsidRPr="00DC31FF">
        <w:t xml:space="preserve">Pour rappel, conformément au Règlement, les données ci-dessus intègrent de manière indistincte le sous-titrage adapté et l’interprétation en langue des signes. </w:t>
      </w:r>
      <w:r w:rsidR="003E4658">
        <w:t>Au regard des données transmises par les éditeurs, l</w:t>
      </w:r>
      <w:r w:rsidRPr="00DC31FF">
        <w:t>e CSA</w:t>
      </w:r>
      <w:r w:rsidR="0018050C">
        <w:t xml:space="preserve"> continue d’observer</w:t>
      </w:r>
      <w:r w:rsidR="003E1C3D">
        <w:t xml:space="preserve"> une disparité dans la</w:t>
      </w:r>
      <w:r w:rsidR="009170B3">
        <w:t xml:space="preserve"> </w:t>
      </w:r>
      <w:r w:rsidR="0018050C">
        <w:t>prise en charge de cette mesure par les médias de proximité.</w:t>
      </w:r>
      <w:r w:rsidRPr="00DC31FF">
        <w:t xml:space="preserve"> </w:t>
      </w:r>
      <w:r w:rsidR="00A614A7">
        <w:t>En</w:t>
      </w:r>
      <w:r w:rsidR="00BC5309">
        <w:t xml:space="preserve"> 2025, l’interprétation en langue des signes représente entre</w:t>
      </w:r>
      <w:r w:rsidR="000B6AC7">
        <w:t xml:space="preserve"> </w:t>
      </w:r>
      <w:r w:rsidR="00A614A7">
        <w:t xml:space="preserve">3% et 23% des programmes rendus accessibles </w:t>
      </w:r>
      <w:r w:rsidR="00B612A6">
        <w:t xml:space="preserve">aux personnes en situation de déficience auditive </w:t>
      </w:r>
      <w:r w:rsidR="00A614A7">
        <w:t xml:space="preserve">par les </w:t>
      </w:r>
      <w:r w:rsidR="00385895">
        <w:t>m</w:t>
      </w:r>
      <w:r w:rsidR="00A614A7">
        <w:t>édias</w:t>
      </w:r>
      <w:r w:rsidR="00B612A6">
        <w:t xml:space="preserve"> de proximité</w:t>
      </w:r>
      <w:r w:rsidR="00A614A7">
        <w:t>.</w:t>
      </w:r>
      <w:r w:rsidR="0079207A">
        <w:t xml:space="preserve"> </w:t>
      </w:r>
      <w:r w:rsidR="0079207A" w:rsidRPr="00840F7C">
        <w:rPr>
          <w:lang w:val="fr-BE"/>
        </w:rPr>
        <w:t xml:space="preserve">Le service Axisso semble </w:t>
      </w:r>
      <w:r w:rsidR="00840F7C" w:rsidRPr="00840F7C">
        <w:rPr>
          <w:lang w:val="fr-BE"/>
        </w:rPr>
        <w:t>jouer</w:t>
      </w:r>
      <w:r w:rsidR="0079207A" w:rsidRPr="00840F7C">
        <w:rPr>
          <w:lang w:val="fr-BE"/>
        </w:rPr>
        <w:t xml:space="preserve"> un </w:t>
      </w:r>
      <w:r w:rsidR="00840F7C" w:rsidRPr="00840F7C">
        <w:rPr>
          <w:lang w:val="fr-BE"/>
        </w:rPr>
        <w:t xml:space="preserve">rôle </w:t>
      </w:r>
      <w:r w:rsidR="0079207A" w:rsidRPr="00840F7C">
        <w:rPr>
          <w:lang w:val="fr-BE"/>
        </w:rPr>
        <w:t xml:space="preserve">moteur </w:t>
      </w:r>
      <w:r w:rsidR="00426087" w:rsidRPr="00840F7C">
        <w:rPr>
          <w:lang w:val="fr-BE"/>
        </w:rPr>
        <w:t>en la matière</w:t>
      </w:r>
      <w:r w:rsidR="00840F7C" w:rsidRPr="00840F7C">
        <w:rPr>
          <w:lang w:val="fr-BE"/>
        </w:rPr>
        <w:t>,</w:t>
      </w:r>
      <w:r w:rsidR="00426087" w:rsidRPr="00840F7C">
        <w:rPr>
          <w:lang w:val="fr-BE"/>
        </w:rPr>
        <w:t xml:space="preserve"> Boukè et Canal Zoom </w:t>
      </w:r>
      <w:r w:rsidR="00840F7C" w:rsidRPr="00840F7C">
        <w:rPr>
          <w:lang w:val="fr-BE"/>
        </w:rPr>
        <w:t xml:space="preserve">figurant parmi les éditeurs qui </w:t>
      </w:r>
      <w:r w:rsidR="00426087" w:rsidRPr="00840F7C">
        <w:rPr>
          <w:lang w:val="fr-BE"/>
        </w:rPr>
        <w:t>déclarent les proportions les plus élevées de programmes interprétés en langue des signes</w:t>
      </w:r>
      <w:r w:rsidR="00840F7C" w:rsidRPr="00840F7C">
        <w:rPr>
          <w:lang w:val="fr-BE"/>
        </w:rPr>
        <w:t xml:space="preserve">, avec </w:t>
      </w:r>
      <w:r w:rsidR="00426087" w:rsidRPr="00840F7C">
        <w:rPr>
          <w:lang w:val="fr-BE"/>
        </w:rPr>
        <w:t>respectivement 23</w:t>
      </w:r>
      <w:r w:rsidR="00840F7C" w:rsidRPr="00840F7C">
        <w:rPr>
          <w:lang w:val="fr-BE"/>
        </w:rPr>
        <w:t xml:space="preserve"> </w:t>
      </w:r>
      <w:r w:rsidR="00426087" w:rsidRPr="00840F7C">
        <w:rPr>
          <w:lang w:val="fr-BE"/>
        </w:rPr>
        <w:t>% et 16</w:t>
      </w:r>
      <w:r w:rsidR="00840F7C" w:rsidRPr="00840F7C">
        <w:rPr>
          <w:lang w:val="fr-BE"/>
        </w:rPr>
        <w:t xml:space="preserve"> % de leur offre.</w:t>
      </w:r>
      <w:r w:rsidR="00426087">
        <w:rPr>
          <w:lang w:val="fr-BE"/>
        </w:rPr>
        <w:t xml:space="preserve"> </w:t>
      </w:r>
      <w:r w:rsidR="00426087">
        <w:t xml:space="preserve">En outre, le </w:t>
      </w:r>
      <w:r w:rsidR="00385895">
        <w:t>R</w:t>
      </w:r>
      <w:r w:rsidR="00426087">
        <w:t>éseau continue de produire l’interprétation</w:t>
      </w:r>
      <w:r w:rsidR="00A71CD7">
        <w:t xml:space="preserve"> en langue des signes</w:t>
      </w:r>
      <w:r w:rsidR="00426087">
        <w:t xml:space="preserve"> des séances parlementaires</w:t>
      </w:r>
      <w:r w:rsidR="00A71CD7">
        <w:t>, diffusées simultanément, chaque semaine, sur les médias</w:t>
      </w:r>
      <w:r w:rsidR="00840F7C">
        <w:t xml:space="preserve"> de proximité.</w:t>
      </w:r>
      <w:r w:rsidR="00A71CD7">
        <w:t xml:space="preserve"> </w:t>
      </w:r>
    </w:p>
    <w:p w14:paraId="29FE470D" w14:textId="77777777" w:rsidR="00385895" w:rsidRDefault="00385895" w:rsidP="0082683A">
      <w:pPr>
        <w:rPr>
          <w:lang w:val="fr-BE"/>
        </w:rPr>
      </w:pPr>
    </w:p>
    <w:p w14:paraId="59CD638E" w14:textId="41E24E4A" w:rsidR="005B744B" w:rsidRPr="005B744B" w:rsidRDefault="005B744B" w:rsidP="00692425">
      <w:pPr>
        <w:keepNext/>
        <w:keepLines/>
        <w:rPr>
          <w:lang w:val="fr-BE"/>
        </w:rPr>
      </w:pPr>
      <w:r w:rsidRPr="005B744B">
        <w:rPr>
          <w:lang w:val="fr-BE"/>
        </w:rPr>
        <w:lastRenderedPageBreak/>
        <w:t xml:space="preserve">Enfin, le CSA relève que l’émission en langue des signes </w:t>
      </w:r>
      <w:r w:rsidRPr="005B744B">
        <w:rPr>
          <w:b/>
          <w:bCs/>
          <w:lang w:val="fr-BE"/>
        </w:rPr>
        <w:t>« L’Hebdo signé »</w:t>
      </w:r>
      <w:r w:rsidRPr="005B744B">
        <w:rPr>
          <w:lang w:val="fr-BE"/>
        </w:rPr>
        <w:t>, produite par Télésambre, est désormais rediffusée sur d’autres médias de proximité. Conçu spécifiquement pour les personnes sourdes et malentendantes, ce journal d’information est pensé et réalisé dès l’origine en langue des signes de Belgique francophone (LSFB). Il constitue une initiative unique en son genre en Fédération Wallonie-Bruxelles.</w:t>
      </w:r>
    </w:p>
    <w:p w14:paraId="0E083566" w14:textId="77777777" w:rsidR="002C38B1" w:rsidRPr="002F569D" w:rsidRDefault="002C38B1" w:rsidP="004563E3">
      <w:pPr>
        <w:rPr>
          <w:lang w:val="fr-BE"/>
        </w:rPr>
      </w:pPr>
    </w:p>
    <w:p w14:paraId="54EB937C" w14:textId="55D4436B" w:rsidR="008B3807" w:rsidRPr="00013F40" w:rsidRDefault="002C38B1" w:rsidP="0082683A">
      <w:pPr>
        <w:spacing w:after="160"/>
      </w:pPr>
      <w:r w:rsidRPr="00DC31FF">
        <w:rPr>
          <w:u w:val="single"/>
        </w:rPr>
        <w:t>En termes qualitatifs</w:t>
      </w:r>
      <w:r w:rsidRPr="00DC31FF">
        <w:t xml:space="preserve">, </w:t>
      </w:r>
      <w:r w:rsidR="557EA4F9" w:rsidRPr="00DC31FF">
        <w:t xml:space="preserve">les éditeurs </w:t>
      </w:r>
      <w:r w:rsidR="0B56F2C5" w:rsidRPr="00DC31FF">
        <w:t>son</w:t>
      </w:r>
      <w:r w:rsidR="557EA4F9" w:rsidRPr="00DC31FF">
        <w:t>t</w:t>
      </w:r>
      <w:r w:rsidR="12583BD5" w:rsidRPr="00DC31FF">
        <w:t xml:space="preserve"> tenus</w:t>
      </w:r>
      <w:r w:rsidR="557EA4F9" w:rsidRPr="00DC31FF">
        <w:t xml:space="preserve"> </w:t>
      </w:r>
      <w:r w:rsidR="12583BD5" w:rsidRPr="00DC31FF">
        <w:t>de</w:t>
      </w:r>
      <w:r w:rsidR="557EA4F9" w:rsidRPr="00DC31FF">
        <w:t xml:space="preserve"> tout mettre en œuvre pour respecter les critères définis par la Charte </w:t>
      </w:r>
      <w:r w:rsidR="008B3807" w:rsidRPr="00013F40">
        <w:t xml:space="preserve">de qualité </w:t>
      </w:r>
      <w:r w:rsidR="557EA4F9" w:rsidRPr="00DC31FF">
        <w:t xml:space="preserve">du </w:t>
      </w:r>
      <w:r w:rsidR="008B3807" w:rsidRPr="00013F40">
        <w:t xml:space="preserve">sous-titrage à destination des personnes sourdes et malentendantes adoptée par le </w:t>
      </w:r>
      <w:r w:rsidR="557EA4F9" w:rsidRPr="00DC31FF">
        <w:t>Collè</w:t>
      </w:r>
      <w:r w:rsidR="00097744" w:rsidRPr="00DC31FF">
        <w:t>g</w:t>
      </w:r>
      <w:r w:rsidR="557EA4F9" w:rsidRPr="00DC31FF">
        <w:t xml:space="preserve">e d’Avis </w:t>
      </w:r>
      <w:r w:rsidR="008B3807" w:rsidRPr="00013F40">
        <w:t>le</w:t>
      </w:r>
      <w:r w:rsidR="557EA4F9" w:rsidRPr="00DC31FF">
        <w:t xml:space="preserve"> 26 novembre 2019. </w:t>
      </w:r>
      <w:r w:rsidR="008B3807" w:rsidRPr="00013F40">
        <w:t>Les monitorings réalisés sur les échantillons de l’exercice 2025 mettent en évidence une situation</w:t>
      </w:r>
      <w:r w:rsidR="008B3807">
        <w:t xml:space="preserve"> globalement satisfaisante</w:t>
      </w:r>
      <w:r w:rsidR="008B3807" w:rsidRPr="00013F40">
        <w:t xml:space="preserve">. </w:t>
      </w:r>
      <w:r w:rsidR="008B3807">
        <w:t>Plusieurs</w:t>
      </w:r>
      <w:r w:rsidR="008B3807" w:rsidRPr="00013F40">
        <w:t xml:space="preserve"> programmes présentent un sous-titrage globalement très satisfaisant, avec des transcriptions complètes et une bonne lisibilité</w:t>
      </w:r>
      <w:r w:rsidR="008B3807">
        <w:t>. Toutefois,</w:t>
      </w:r>
      <w:r w:rsidR="008B3807" w:rsidRPr="00013F40">
        <w:t xml:space="preserve"> diverses maladresses récurrentes subsistent. Celles-ci concernent notamment l’absence de signalétique annonçant la présence du sous-titrage, certains choix de mise en forme (occupation excessive de l’écran, positionnement inadéquat ou recouvrement d’informations visuelles), ainsi que des découpages phrastiques </w:t>
      </w:r>
      <w:r w:rsidR="00092AAE">
        <w:t xml:space="preserve">qui nuisent </w:t>
      </w:r>
      <w:r w:rsidR="008B3807" w:rsidRPr="00013F40">
        <w:t xml:space="preserve">parfois </w:t>
      </w:r>
      <w:r w:rsidR="00092AAE">
        <w:t>au confort de</w:t>
      </w:r>
      <w:r w:rsidR="008B3807" w:rsidRPr="00013F40">
        <w:t xml:space="preserve"> lecture.</w:t>
      </w:r>
    </w:p>
    <w:p w14:paraId="6C85E266" w14:textId="77777777" w:rsidR="008B3807" w:rsidRPr="00013F40" w:rsidRDefault="008B3807" w:rsidP="0082683A">
      <w:pPr>
        <w:spacing w:after="160"/>
      </w:pPr>
      <w:r w:rsidRPr="00013F40">
        <w:t>Les principales difficultés demeurent toutefois concentrées sur certains programmes d’information et magazines</w:t>
      </w:r>
      <w:r>
        <w:t xml:space="preserve">. </w:t>
      </w:r>
      <w:r w:rsidRPr="00013F40">
        <w:t>Le CSA encourage dès lors les éditeurs à renforcer leurs procédures de contrôle qualité en amont de la diffusion, en particulier pour les journaux télévisés et les magazines d’actualité, afin de garantir une accessibilité effective et conforme aux exigences de qualité applicables.</w:t>
      </w:r>
    </w:p>
    <w:p w14:paraId="1E4FC00E" w14:textId="55D5FF1C" w:rsidR="002C38B1" w:rsidRPr="00DC31FF" w:rsidRDefault="008B3807" w:rsidP="0082683A">
      <w:pPr>
        <w:spacing w:after="160"/>
      </w:pPr>
      <w:r w:rsidRPr="00013F40">
        <w:t xml:space="preserve">Le Collège relève </w:t>
      </w:r>
      <w:r w:rsidR="00BF67F2">
        <w:t>par ailleurs</w:t>
      </w:r>
      <w:r w:rsidRPr="00013F40">
        <w:t xml:space="preserve"> certaines bonnes pratiques, notamment les efforts déployés par plusieurs éditeurs pour simplifier les retranscriptions tout en préservant le sens des propos, ainsi que le développement de formats innovants tels que des programmes conçus directement en langue des signes et accompagnés d’un sous-titrage, contribuant ainsi à diversifier les modalités d’accès à l’information pour les publics sourds et malentendants.</w:t>
      </w:r>
    </w:p>
    <w:p w14:paraId="2595CDE8" w14:textId="657A61E0" w:rsidR="00FD6228" w:rsidRPr="00DC31FF" w:rsidRDefault="00664EC5" w:rsidP="0082683A">
      <w:pPr>
        <w:pStyle w:val="Titre2"/>
        <w:spacing w:before="0" w:after="0"/>
      </w:pPr>
      <w:r w:rsidRPr="00DC31FF">
        <w:t>Audiodescription</w:t>
      </w:r>
    </w:p>
    <w:p w14:paraId="7CA5E1AA" w14:textId="77777777" w:rsidR="00026A48" w:rsidRPr="00026A48" w:rsidRDefault="00026A48" w:rsidP="0082683A"/>
    <w:p w14:paraId="26081EB7" w14:textId="5EED9E83" w:rsidR="00664EC5" w:rsidRPr="00DC31FF" w:rsidRDefault="00664EC5" w:rsidP="004563E3">
      <w:r w:rsidRPr="00DC31FF">
        <w:t>Pour l’exercice 202</w:t>
      </w:r>
      <w:r w:rsidR="00BF67F2">
        <w:t>5</w:t>
      </w:r>
      <w:r w:rsidRPr="00DC31FF">
        <w:t xml:space="preserve">, les </w:t>
      </w:r>
      <w:r w:rsidR="00B33B60">
        <w:t>douze médias de proximité</w:t>
      </w:r>
      <w:r w:rsidRPr="00DC31FF">
        <w:t xml:space="preserve"> atteignent leurs quotas de diffusion de fictions et de documentaires audiodécrits aux heures de grande écoute. La moyenne atteint </w:t>
      </w:r>
      <w:r w:rsidR="00063257" w:rsidRPr="00DC31FF">
        <w:t>68</w:t>
      </w:r>
      <w:r w:rsidRPr="00DC31FF">
        <w:t xml:space="preserve">% </w:t>
      </w:r>
      <w:r w:rsidR="00063257" w:rsidRPr="00DC31FF">
        <w:t xml:space="preserve">du volume des films et documentaires diffusés entre 13h et </w:t>
      </w:r>
      <w:r w:rsidR="00B33B60">
        <w:t>minuit</w:t>
      </w:r>
      <w:r w:rsidRPr="00DC31FF">
        <w:t xml:space="preserve">. Le secteur </w:t>
      </w:r>
      <w:r w:rsidR="00063257" w:rsidRPr="00DC31FF">
        <w:t>observe en moyenne une augmentation de</w:t>
      </w:r>
      <w:r w:rsidR="002C38B1" w:rsidRPr="00DC31FF">
        <w:t xml:space="preserve"> </w:t>
      </w:r>
      <w:r w:rsidR="00AD7359">
        <w:t>18%</w:t>
      </w:r>
      <w:r w:rsidR="00063257" w:rsidRPr="00DC31FF">
        <w:t xml:space="preserve"> </w:t>
      </w:r>
      <w:r w:rsidR="00AD7359">
        <w:t>de</w:t>
      </w:r>
      <w:r w:rsidR="00FB15AF">
        <w:t>s programmes audiodécrits en 2025</w:t>
      </w:r>
      <w:r w:rsidR="00063257" w:rsidRPr="00DC31FF">
        <w:t xml:space="preserve">. </w:t>
      </w:r>
      <w:r w:rsidRPr="00DC31FF">
        <w:t xml:space="preserve"> </w:t>
      </w:r>
      <w:r w:rsidR="00063257" w:rsidRPr="00DC31FF">
        <w:t xml:space="preserve">Cette augmentation est </w:t>
      </w:r>
      <w:r w:rsidR="00A02455" w:rsidRPr="00DC31FF">
        <w:t xml:space="preserve">notamment </w:t>
      </w:r>
      <w:r w:rsidR="00063257" w:rsidRPr="00DC31FF">
        <w:t>le fruit de collaboration</w:t>
      </w:r>
      <w:r w:rsidR="009B3C6C" w:rsidRPr="00DC31FF">
        <w:t xml:space="preserve">s entre le </w:t>
      </w:r>
      <w:r w:rsidR="0033700D" w:rsidRPr="00DC31FF">
        <w:t>R</w:t>
      </w:r>
      <w:r w:rsidR="009B3C6C" w:rsidRPr="00DC31FF">
        <w:t>éseau des médias de proximité et</w:t>
      </w:r>
      <w:r w:rsidR="00AE1A95">
        <w:t>, d’une part,</w:t>
      </w:r>
      <w:r w:rsidR="009B3C6C" w:rsidRPr="00DC31FF">
        <w:t xml:space="preserve"> </w:t>
      </w:r>
      <w:r w:rsidR="00F4026F" w:rsidRPr="00DC31FF">
        <w:t xml:space="preserve">l’ASBL </w:t>
      </w:r>
      <w:r w:rsidR="009B3C6C" w:rsidRPr="00DC31FF">
        <w:t xml:space="preserve">CLARA pour les documentaires dont l’audiodescription est produite par l’entreprise montoise, </w:t>
      </w:r>
      <w:r w:rsidR="00E31A86">
        <w:t>« </w:t>
      </w:r>
      <w:r w:rsidR="009B3C6C" w:rsidRPr="00DC31FF">
        <w:t>Chambre noire</w:t>
      </w:r>
      <w:r w:rsidR="00A732DE">
        <w:t> »</w:t>
      </w:r>
      <w:r w:rsidR="005A483F" w:rsidRPr="00DC31FF">
        <w:t>, et</w:t>
      </w:r>
      <w:r w:rsidR="00A55647">
        <w:t>,</w:t>
      </w:r>
      <w:r w:rsidR="00A02455" w:rsidRPr="00DC31FF">
        <w:t xml:space="preserve"> d’autre part, </w:t>
      </w:r>
      <w:r w:rsidR="00D84673">
        <w:t>« </w:t>
      </w:r>
      <w:proofErr w:type="spellStart"/>
      <w:r w:rsidR="00D84673" w:rsidRPr="00DC31FF">
        <w:t>Cinéart</w:t>
      </w:r>
      <w:proofErr w:type="spellEnd"/>
      <w:r w:rsidR="00D84673">
        <w:t xml:space="preserve"> » </w:t>
      </w:r>
      <w:r w:rsidR="005A483F" w:rsidRPr="00DC31FF">
        <w:t xml:space="preserve">pour les films de fiction. </w:t>
      </w:r>
    </w:p>
    <w:p w14:paraId="37940B46" w14:textId="77777777" w:rsidR="00FD6228" w:rsidRPr="00DC31FF" w:rsidRDefault="00FD6228" w:rsidP="004563E3">
      <w:pPr>
        <w:rPr>
          <w:b/>
          <w:bCs/>
        </w:rPr>
      </w:pPr>
    </w:p>
    <w:p w14:paraId="7A3400F1" w14:textId="77777777" w:rsidR="001F4FF2" w:rsidRDefault="00BB696E" w:rsidP="0082683A">
      <w:pPr>
        <w:rPr>
          <w:lang w:val="fr-BE"/>
        </w:rPr>
      </w:pPr>
      <w:r w:rsidRPr="00DC31FF">
        <w:t xml:space="preserve">Le monitoring réalisé sur les échantillons </w:t>
      </w:r>
      <w:r w:rsidR="006D6F1D" w:rsidRPr="00DC31FF">
        <w:t xml:space="preserve">de </w:t>
      </w:r>
      <w:r w:rsidR="00A94D38">
        <w:t>2025</w:t>
      </w:r>
      <w:r w:rsidRPr="00DC31FF">
        <w:t xml:space="preserve"> </w:t>
      </w:r>
      <w:r w:rsidR="001846BD" w:rsidRPr="00DC31FF">
        <w:t>permet</w:t>
      </w:r>
      <w:r w:rsidR="006D6F1D" w:rsidRPr="00DC31FF">
        <w:t xml:space="preserve"> </w:t>
      </w:r>
      <w:r w:rsidR="001846BD" w:rsidRPr="00DC31FF">
        <w:t>d’observer que les critères mentionnés au sein de la Charte de qualité</w:t>
      </w:r>
      <w:r w:rsidR="006D6F1D" w:rsidRPr="00DC31FF">
        <w:t xml:space="preserve"> en matière d’audiodescription</w:t>
      </w:r>
      <w:r w:rsidR="001846BD" w:rsidRPr="00DC31FF">
        <w:t xml:space="preserve"> sont rencontrés. </w:t>
      </w:r>
      <w:r w:rsidR="00984C88" w:rsidRPr="00984C88">
        <w:rPr>
          <w:lang w:val="fr-BE"/>
        </w:rPr>
        <w:t xml:space="preserve">Une attention particulière peut </w:t>
      </w:r>
      <w:r w:rsidR="00984C88">
        <w:rPr>
          <w:lang w:val="fr-BE"/>
        </w:rPr>
        <w:t xml:space="preserve">toutefois </w:t>
      </w:r>
      <w:r w:rsidR="00984C88" w:rsidRPr="00984C88">
        <w:rPr>
          <w:lang w:val="fr-BE"/>
        </w:rPr>
        <w:t xml:space="preserve">être portée au démarrage de l’audiodescription, dont l’activation apparaît parfois tardive ou peu perceptible. Cette situation est susceptible de créer une incertitude chez l’utilisateur quant à la présence effective de la piste d’audiodescription et </w:t>
      </w:r>
      <w:r w:rsidR="00B364D7">
        <w:rPr>
          <w:lang w:val="fr-BE"/>
        </w:rPr>
        <w:t xml:space="preserve">peut </w:t>
      </w:r>
      <w:r w:rsidR="00984C88" w:rsidRPr="00984C88">
        <w:rPr>
          <w:lang w:val="fr-BE"/>
        </w:rPr>
        <w:t>entraîne</w:t>
      </w:r>
      <w:r w:rsidR="000C53E9">
        <w:rPr>
          <w:lang w:val="fr-BE"/>
        </w:rPr>
        <w:t>r</w:t>
      </w:r>
      <w:r w:rsidR="00984C88" w:rsidRPr="00984C88">
        <w:rPr>
          <w:lang w:val="fr-BE"/>
        </w:rPr>
        <w:t>, dans certains cas, la perte des informations communiquées dès le générique de début.</w:t>
      </w:r>
    </w:p>
    <w:p w14:paraId="27CCF154" w14:textId="34A25798" w:rsidR="001F4FF2" w:rsidRDefault="001F4FF2" w:rsidP="0082683A"/>
    <w:p w14:paraId="56F6E45D" w14:textId="081057FB" w:rsidR="001F4FF2" w:rsidRDefault="001F4FF2" w:rsidP="001A227C">
      <w:pPr>
        <w:pStyle w:val="Titre1"/>
        <w:keepNext/>
      </w:pPr>
      <w:r>
        <w:lastRenderedPageBreak/>
        <w:t>Equilibre financier</w:t>
      </w:r>
    </w:p>
    <w:p w14:paraId="1AB362F0" w14:textId="77777777" w:rsidR="001F4FF2" w:rsidRDefault="001F4FF2" w:rsidP="001A227C">
      <w:pPr>
        <w:keepNext/>
        <w:rPr>
          <w:lang w:val="fr-BE"/>
        </w:rPr>
      </w:pPr>
    </w:p>
    <w:p w14:paraId="3CBFD03E" w14:textId="77777777" w:rsidR="00EA2B83" w:rsidRDefault="00EA2B83" w:rsidP="001A227C">
      <w:pPr>
        <w:keepNext/>
      </w:pPr>
      <w:r>
        <w:t>L'article 25 des conventions prévoit que le média de proximité présente son budget à l'équilibre et que, en cas de déséquilibre budgétaire ou de déficit d'exploitation, il présente une justification, un plan d'assainissement et une présentation des évolutions de gestion prévues.</w:t>
      </w:r>
    </w:p>
    <w:p w14:paraId="3952BCD5" w14:textId="77777777" w:rsidR="00FB6B1F" w:rsidRDefault="00FB6B1F" w:rsidP="001A227C">
      <w:pPr>
        <w:keepNext/>
      </w:pPr>
    </w:p>
    <w:p w14:paraId="17B489B8" w14:textId="09D40335" w:rsidR="006C23BA" w:rsidRDefault="00EA2B83" w:rsidP="001A227C">
      <w:pPr>
        <w:keepNext/>
      </w:pPr>
      <w:r>
        <w:t>L'exercice 2025 fait apparaître</w:t>
      </w:r>
      <w:r w:rsidR="000962D9">
        <w:t xml:space="preserve"> des détériorations de la situation financière de certains médias de proximi</w:t>
      </w:r>
      <w:r w:rsidR="00E6734D">
        <w:t xml:space="preserve">té soit pour des raisons exceptionnelles et non récurrentes soit pour des raisons plus structurelles. </w:t>
      </w:r>
    </w:p>
    <w:p w14:paraId="14306A5B" w14:textId="77777777" w:rsidR="006C23BA" w:rsidRDefault="006C23BA" w:rsidP="0082683A"/>
    <w:p w14:paraId="25A4A5AE" w14:textId="23AD652B" w:rsidR="00EA2B83" w:rsidRDefault="00EA2B83" w:rsidP="0082683A">
      <w:r>
        <w:t xml:space="preserve">Trois éditeurs clôturent en perte d'exploitation : BX1 (− 1.269.324 €, principalement </w:t>
      </w:r>
      <w:r w:rsidR="007C2C00">
        <w:t xml:space="preserve">lié à des éléments exceptionnels et non récurrents tels que </w:t>
      </w:r>
      <w:r w:rsidR="00AD0B3B">
        <w:t>l</w:t>
      </w:r>
      <w:r>
        <w:t xml:space="preserve">es coûts de licenciement liés à sa restructuration et </w:t>
      </w:r>
      <w:r w:rsidR="000D1340">
        <w:t>l</w:t>
      </w:r>
      <w:r>
        <w:t>e</w:t>
      </w:r>
      <w:r w:rsidR="000D1340">
        <w:t>s</w:t>
      </w:r>
      <w:r>
        <w:t xml:space="preserve"> provisions </w:t>
      </w:r>
      <w:r w:rsidR="0069411F">
        <w:t>constituées dans le cadre d</w:t>
      </w:r>
      <w:r w:rsidR="006F0F59">
        <w:t xml:space="preserve">e la sortie de </w:t>
      </w:r>
      <w:r w:rsidR="000D1340">
        <w:t xml:space="preserve">son </w:t>
      </w:r>
      <w:r w:rsidR="006F0F59">
        <w:t>ancien site</w:t>
      </w:r>
      <w:r>
        <w:t xml:space="preserve">, dans un contexte de contraction du chiffre d'affaires de 14,7 %), TV Lux (− 592.531 €, </w:t>
      </w:r>
      <w:r w:rsidR="00FC416E">
        <w:t xml:space="preserve">lié </w:t>
      </w:r>
      <w:r w:rsidR="00E36E29">
        <w:t xml:space="preserve">à la constitution de réserves destinées à couvrir par anticipation certains risques, </w:t>
      </w:r>
      <w:r w:rsidR="006D21C5">
        <w:t xml:space="preserve">à la situation de tension croissante entre </w:t>
      </w:r>
      <w:r w:rsidR="004433A4">
        <w:t>l’augmentation de ses charges structurelles et</w:t>
      </w:r>
      <w:r w:rsidR="00BC1125">
        <w:t xml:space="preserve"> l’érosion de </w:t>
      </w:r>
      <w:r w:rsidR="00CE48A4">
        <w:t>ses financements</w:t>
      </w:r>
      <w:r>
        <w:t>) et Matélé (− 59.121 €</w:t>
      </w:r>
      <w:r w:rsidR="00BE2BFD">
        <w:t xml:space="preserve"> lié à la </w:t>
      </w:r>
      <w:r w:rsidR="00E50076">
        <w:t xml:space="preserve">diminution de sa subvention de fonctionnement, </w:t>
      </w:r>
      <w:r w:rsidR="00A37EC0">
        <w:t xml:space="preserve">à </w:t>
      </w:r>
      <w:r w:rsidR="00E50076">
        <w:t xml:space="preserve">l’augmentation barémique des salaires </w:t>
      </w:r>
      <w:r w:rsidR="00A37EC0">
        <w:t>et à l’effet d’un marché publicitaire local sous tension</w:t>
      </w:r>
      <w:r>
        <w:t>). Un quatrième éditeur, TV Com, présente un budget 2026 en déficit de 234.636 €</w:t>
      </w:r>
      <w:r w:rsidR="00331CBA">
        <w:t xml:space="preserve"> (lié à </w:t>
      </w:r>
      <w:r w:rsidR="008E7E2C">
        <w:t xml:space="preserve">l’évolution des salaires), étant toutefois noté que </w:t>
      </w:r>
      <w:r w:rsidR="00A10585">
        <w:t>cette perspective financière négative ne met pas le média en péril au vu de ses fonds propres</w:t>
      </w:r>
      <w:r w:rsidR="00475959">
        <w:t xml:space="preserve"> (dont un bénéfice reporté de 270.000 €)</w:t>
      </w:r>
      <w:r w:rsidR="00A10585">
        <w:t xml:space="preserve">. </w:t>
      </w:r>
    </w:p>
    <w:p w14:paraId="42F8FE7B" w14:textId="77777777" w:rsidR="006C23BA" w:rsidRDefault="006C23BA" w:rsidP="0082683A"/>
    <w:p w14:paraId="3874BECE" w14:textId="2A420CFD" w:rsidR="00EA2B83" w:rsidRDefault="00EA2B83" w:rsidP="0082683A">
      <w:r>
        <w:t>Deux situations appellent une lecture prudente des résultats positifs. Qu4tre ne dégage un bénéfice de 779.867 € que par l'effet non récurrent de l'abandon d'une provision. Télésambre clôture à l'équilibre mais demeure en déséquilibre structurel, avec 1,8 million d'euros de pertes reportées, un fonds de roulement négatif et un niveau d'endettement élevé. Les six autres éditeurs présentent des comptes et des budgets 2026 à l'équilibre, parfois avec des marges très étroites.</w:t>
      </w:r>
    </w:p>
    <w:p w14:paraId="05FF932C" w14:textId="77777777" w:rsidR="006C23BA" w:rsidRDefault="006C23BA" w:rsidP="0082683A"/>
    <w:p w14:paraId="71C8C052" w14:textId="654793D7" w:rsidR="00EA2B83" w:rsidRDefault="00EA2B83" w:rsidP="0082683A">
      <w:r>
        <w:t>Les éditeurs identifient une cause commune : l'effet de ciseau entre, d'une part, l'indexation automatique des barèmes et la hausse des charges incompressibles et, d'autre part, la stagnation voire l'érosion des recettes commerciales et institutionnelles, la subvention de fonctionnement de la Fédération Wallonie-Bruxelles n'ayant pas été indexée en 2025. Matélé chiffre à environ 42.000 € le manque à gagner résultant de cette non-indexation, sa subvention étant passée de 659.949 € en 2024 à 644.379 € en 2025.</w:t>
      </w:r>
    </w:p>
    <w:p w14:paraId="6287F29D" w14:textId="77777777" w:rsidR="006C23BA" w:rsidRDefault="006C23BA" w:rsidP="0082683A"/>
    <w:p w14:paraId="216547DE" w14:textId="3F82BA4F" w:rsidR="001F4FF2" w:rsidRDefault="00EA2B83" w:rsidP="0082683A">
      <w:r>
        <w:t xml:space="preserve">Le Collège relève que les obligations conventionnelles ont été calibrées sur une trajectoire de financement indexée. </w:t>
      </w:r>
      <w:r w:rsidR="008414A9">
        <w:t xml:space="preserve">A cet égard, toute détérioration du niveau de financement des médias de proximité </w:t>
      </w:r>
      <w:r w:rsidR="00DB3FD3">
        <w:t xml:space="preserve">sans mesure d’accompagnement </w:t>
      </w:r>
      <w:r w:rsidR="0078261B">
        <w:t xml:space="preserve">pourrait avoir </w:t>
      </w:r>
      <w:r w:rsidR="008414A9">
        <w:t xml:space="preserve">un impact sur leurs effectifs </w:t>
      </w:r>
      <w:r w:rsidR="0078261B">
        <w:t>ainsi que</w:t>
      </w:r>
      <w:r w:rsidR="008414A9">
        <w:t xml:space="preserve"> sur leur </w:t>
      </w:r>
      <w:r>
        <w:t xml:space="preserve">capacité à rencontrer leurs obligations </w:t>
      </w:r>
      <w:r w:rsidR="00DB3FD3">
        <w:t xml:space="preserve">notamment en matière </w:t>
      </w:r>
      <w:r>
        <w:t>de production propre, de coproduction et de développement numérique</w:t>
      </w:r>
      <w:r w:rsidR="008414A9">
        <w:t>.</w:t>
      </w:r>
      <w:r w:rsidR="0078261B">
        <w:t xml:space="preserve"> Le Collège continuera de suivre avec attention l’évolution de la santé financière des médias de proximité au cours des exercices à venir. </w:t>
      </w:r>
    </w:p>
    <w:p w14:paraId="03446C18" w14:textId="77777777" w:rsidR="005735E9" w:rsidRDefault="005735E9">
      <w:pPr>
        <w:spacing w:after="160" w:line="259" w:lineRule="auto"/>
        <w:jc w:val="left"/>
        <w:rPr>
          <w:lang w:val="fr-BE"/>
        </w:rPr>
      </w:pPr>
    </w:p>
    <w:p w14:paraId="208F0CB4" w14:textId="77777777" w:rsidR="00664EC5" w:rsidRPr="00703FE6" w:rsidRDefault="00664EC5" w:rsidP="00703FE6">
      <w:pPr>
        <w:pStyle w:val="Titre1"/>
      </w:pPr>
      <w:r w:rsidRPr="00703FE6">
        <w:t>Conclusion </w:t>
      </w:r>
    </w:p>
    <w:p w14:paraId="0DF9E531" w14:textId="77777777" w:rsidR="00FD6228" w:rsidRPr="00DC31FF" w:rsidRDefault="00FD6228" w:rsidP="004563E3">
      <w:pPr>
        <w:pStyle w:val="paragraph"/>
        <w:keepNext/>
        <w:keepLines/>
        <w:spacing w:before="0" w:beforeAutospacing="0" w:after="0" w:afterAutospacing="0"/>
        <w:textAlignment w:val="baseline"/>
        <w:rPr>
          <w:szCs w:val="18"/>
        </w:rPr>
      </w:pPr>
    </w:p>
    <w:p w14:paraId="1AED111C" w14:textId="7BC7EC00" w:rsidR="00B34D5C" w:rsidRDefault="00AE72CB" w:rsidP="004563E3">
      <w:r>
        <w:t xml:space="preserve">L’exercice 2025 est le quatrième exercice </w:t>
      </w:r>
      <w:r w:rsidR="009F6705">
        <w:t>de contrôle de l’</w:t>
      </w:r>
      <w:r>
        <w:t xml:space="preserve">application des conventions conclues entre les médias de proximité et le Gouvernement de la Communauté française. </w:t>
      </w:r>
    </w:p>
    <w:p w14:paraId="3D1F1F2D" w14:textId="77777777" w:rsidR="00063C02" w:rsidRDefault="00063C02" w:rsidP="0082683A"/>
    <w:p w14:paraId="70CFB4BD" w14:textId="77777777" w:rsidR="00047886" w:rsidRDefault="00063C02" w:rsidP="0082683A">
      <w:r>
        <w:t>Les obligations quantitatives sont rencontrées</w:t>
      </w:r>
      <w:r w:rsidR="009C5852">
        <w:t>,</w:t>
      </w:r>
      <w:r>
        <w:t xml:space="preserve"> et </w:t>
      </w:r>
      <w:r w:rsidR="009C5852">
        <w:t>souvent largement dépassées</w:t>
      </w:r>
      <w:r w:rsidR="00AC3270">
        <w:t xml:space="preserve"> avec </w:t>
      </w:r>
      <w:r w:rsidR="00AF1E9D">
        <w:t xml:space="preserve">une réalisation moyenne </w:t>
      </w:r>
      <w:r w:rsidR="00AC3270">
        <w:t>de 148%. Les douze médias de proximité dépassent</w:t>
      </w:r>
      <w:r w:rsidR="00353A61">
        <w:t xml:space="preserve"> leurs obligations finales du Règlement en matière d’accessibilité</w:t>
      </w:r>
      <w:r w:rsidR="004F1553">
        <w:t xml:space="preserve">, </w:t>
      </w:r>
      <w:r w:rsidR="00AB66DF">
        <w:t xml:space="preserve">en sous-titrage adapté comme en audiodescription. </w:t>
      </w:r>
    </w:p>
    <w:p w14:paraId="4E55BC12" w14:textId="77777777" w:rsidR="00047886" w:rsidRDefault="00047886" w:rsidP="0082683A"/>
    <w:p w14:paraId="710EFDE0" w14:textId="096CAAA0" w:rsidR="00063C02" w:rsidRDefault="00A94A3F" w:rsidP="0082683A">
      <w:r>
        <w:t>Le cycle de mise en conformité</w:t>
      </w:r>
      <w:r w:rsidR="00047886">
        <w:t>,</w:t>
      </w:r>
      <w:r>
        <w:t xml:space="preserve"> ouvert en 2022</w:t>
      </w:r>
      <w:r w:rsidR="00047886">
        <w:t>,</w:t>
      </w:r>
      <w:r>
        <w:t xml:space="preserve"> en matière d’égalité et de diversité est</w:t>
      </w:r>
      <w:r w:rsidR="00047886">
        <w:t xml:space="preserve"> achevé.</w:t>
      </w:r>
      <w:r w:rsidR="00264367">
        <w:t xml:space="preserve"> Le monitoring des effets des mesures prises en vertu des</w:t>
      </w:r>
      <w:r w:rsidR="00F110AD">
        <w:t xml:space="preserve"> dispositifs </w:t>
      </w:r>
      <w:r w:rsidR="00AE45D3">
        <w:t>spécifiques adoptés par chacun des</w:t>
      </w:r>
      <w:r w:rsidR="009D028B">
        <w:t xml:space="preserve"> média</w:t>
      </w:r>
      <w:r w:rsidR="00AE45D3">
        <w:t xml:space="preserve">s de proximité </w:t>
      </w:r>
      <w:r w:rsidR="009D028B">
        <w:t xml:space="preserve">se poursuivra. </w:t>
      </w:r>
    </w:p>
    <w:p w14:paraId="34061A43" w14:textId="77777777" w:rsidR="007B1DEF" w:rsidRDefault="007B1DEF" w:rsidP="0082683A"/>
    <w:p w14:paraId="299480AC" w14:textId="77777777" w:rsidR="00ED0020" w:rsidRDefault="00215894" w:rsidP="0082683A">
      <w:r>
        <w:t xml:space="preserve">Les obligations qualitatives révèlent en revanche des écarts persistants. </w:t>
      </w:r>
      <w:r w:rsidR="007A3862">
        <w:t xml:space="preserve">Le Collège notifie </w:t>
      </w:r>
      <w:r w:rsidR="007A487D">
        <w:t>huit griefs à quatre éditeurs</w:t>
      </w:r>
      <w:r w:rsidR="00A62D71">
        <w:t xml:space="preserve"> concernant</w:t>
      </w:r>
      <w:r w:rsidR="00EC4D04">
        <w:t xml:space="preserve">, d’une part, </w:t>
      </w:r>
      <w:r w:rsidR="00A62D71">
        <w:t>le développement de formats digitaux traitant de la thématique d’éducation aux médias et s’adressant aux jeunes publics ou aux publics les plus fragilisés</w:t>
      </w:r>
      <w:r w:rsidR="00EC4D04">
        <w:t xml:space="preserve"> et, d’autre part, l</w:t>
      </w:r>
      <w:r w:rsidR="009C7B0A">
        <w:t xml:space="preserve">’obligation de coproduction par mission. </w:t>
      </w:r>
      <w:r w:rsidR="009C589E">
        <w:t xml:space="preserve">Ces obligations ont fait l’objet d’une phase d’appropriation </w:t>
      </w:r>
      <w:r w:rsidR="00481099">
        <w:t xml:space="preserve">au cours de laquelle le Collège a privilégié l’accompagnement et la clarification des critères. </w:t>
      </w:r>
      <w:r w:rsidR="002F0378">
        <w:t>A l’occasion de ce quatrième exercice</w:t>
      </w:r>
      <w:r w:rsidR="00B466BA">
        <w:t xml:space="preserve"> et de ces notifications</w:t>
      </w:r>
      <w:r w:rsidR="002F0378">
        <w:t xml:space="preserve">, le Collège </w:t>
      </w:r>
      <w:r w:rsidR="00B466BA">
        <w:t>souhaite entendre les éditeurs qui éprouvent des difficultés dans la mise en œuvre de ces obligations.</w:t>
      </w:r>
      <w:r w:rsidR="006B14EB">
        <w:t xml:space="preserve"> Cela ne remet pas en cause la démarche pédagogique qui a présidé </w:t>
      </w:r>
      <w:r w:rsidR="00ED0020">
        <w:t xml:space="preserve">au cours des premiers exercices, ni les progrès réels qu’elle a permis. </w:t>
      </w:r>
    </w:p>
    <w:p w14:paraId="77D8116A" w14:textId="77777777" w:rsidR="00ED0020" w:rsidRDefault="00ED0020" w:rsidP="0082683A"/>
    <w:p w14:paraId="187B1169" w14:textId="51F71515" w:rsidR="007B1DEF" w:rsidRDefault="00904A28" w:rsidP="0082683A">
      <w:r>
        <w:t xml:space="preserve">Le Collège </w:t>
      </w:r>
      <w:r w:rsidR="00F60700">
        <w:t xml:space="preserve">constate, pour la première fois, </w:t>
      </w:r>
      <w:r>
        <w:t>une diminution de la production propre globale</w:t>
      </w:r>
      <w:r w:rsidR="00F60700">
        <w:t>. L’augmentation de la production</w:t>
      </w:r>
      <w:r w:rsidR="003519D2">
        <w:t xml:space="preserve"> propre</w:t>
      </w:r>
      <w:r w:rsidR="00F60700">
        <w:t xml:space="preserve"> non linéair</w:t>
      </w:r>
      <w:r w:rsidR="003519D2">
        <w:t>e ne permet pas de compenser le recul de la production propre linéaire.</w:t>
      </w:r>
      <w:r w:rsidR="00F5782E">
        <w:t xml:space="preserve"> </w:t>
      </w:r>
      <w:r w:rsidR="00C34D09">
        <w:t>Ce constat illustre le virage</w:t>
      </w:r>
      <w:r w:rsidR="004213F7">
        <w:t xml:space="preserve"> numérique</w:t>
      </w:r>
      <w:r w:rsidR="00C34D09">
        <w:t xml:space="preserve"> opéré par les médias de proximit</w:t>
      </w:r>
      <w:r w:rsidR="004213F7">
        <w:t xml:space="preserve">é. Le point de bascule semble être atteint. </w:t>
      </w:r>
    </w:p>
    <w:p w14:paraId="78F69C65" w14:textId="77777777" w:rsidR="004213F7" w:rsidRDefault="004213F7" w:rsidP="0082683A"/>
    <w:p w14:paraId="2048336C" w14:textId="02680EEA" w:rsidR="00E633C8" w:rsidRDefault="007501D8" w:rsidP="0082683A">
      <w:r>
        <w:t xml:space="preserve">Enfin, l’accessibilité des programmes aux personnes en situation de déficience sensorielle demeure le domaine </w:t>
      </w:r>
      <w:r w:rsidR="00301251">
        <w:t xml:space="preserve">où la dynamique sectorielle est la plus aboutie. Le Collège salue </w:t>
      </w:r>
      <w:r w:rsidR="007F3F55">
        <w:t xml:space="preserve">la détermination des éditeurs à accroître leur offre, alors que les obligations réglementaires </w:t>
      </w:r>
      <w:r w:rsidR="4E16C0EF">
        <w:t>s</w:t>
      </w:r>
      <w:r w:rsidR="0C4D05FC">
        <w:t>ont atteint</w:t>
      </w:r>
      <w:r w:rsidR="4C94F026">
        <w:t>es</w:t>
      </w:r>
      <w:r w:rsidR="0C4D05FC">
        <w:t xml:space="preserve"> depuis 2023</w:t>
      </w:r>
      <w:r w:rsidR="6C8770DA">
        <w:t>.</w:t>
      </w:r>
      <w:r w:rsidR="009E4FB6">
        <w:t xml:space="preserve"> La mutualisation des moyens </w:t>
      </w:r>
      <w:r w:rsidR="00572B06">
        <w:t xml:space="preserve">en est le principal moteur. L’enjeu se situe </w:t>
      </w:r>
      <w:r w:rsidR="00E633C8">
        <w:t xml:space="preserve">désormais sur la qualité des mesures d’accessibilité sur laquelle le Collège maintiendra un monitoring exigeant. </w:t>
      </w:r>
    </w:p>
    <w:p w14:paraId="3A166048" w14:textId="77777777" w:rsidR="00F43DBB" w:rsidRDefault="00F43DBB" w:rsidP="0082683A"/>
    <w:p w14:paraId="39580217" w14:textId="29705D2A" w:rsidR="007501D8" w:rsidRDefault="00C25127" w:rsidP="0082683A">
      <w:r>
        <w:t xml:space="preserve">Plusieurs </w:t>
      </w:r>
      <w:r w:rsidR="00F43DBB">
        <w:t xml:space="preserve">chantiers </w:t>
      </w:r>
      <w:r w:rsidR="00BC0AF4">
        <w:t>appellent une formalisation au cours des prochains exercices</w:t>
      </w:r>
      <w:r w:rsidR="008F0C7B">
        <w:t>,</w:t>
      </w:r>
      <w:r w:rsidR="00BC0AF4">
        <w:t> </w:t>
      </w:r>
      <w:r w:rsidR="008F0C7B">
        <w:t>dont notamment l</w:t>
      </w:r>
      <w:r>
        <w:t xml:space="preserve">e suivi de l’évaluation à mi-parcours des conventions des médias de proximité, </w:t>
      </w:r>
      <w:r w:rsidR="00BC0AF4">
        <w:t>l</w:t>
      </w:r>
      <w:r w:rsidR="008F0C7B">
        <w:t>’analyse de la</w:t>
      </w:r>
      <w:r w:rsidR="00BC0AF4">
        <w:t xml:space="preserve"> diversité des publics visés par les initiatives d’éducation aux médias, </w:t>
      </w:r>
      <w:r w:rsidR="00C7289E">
        <w:t>la poursuite du monitoring des effets des mesures adoptés par les médias de proximité dans le cadre de leur plan d’action et</w:t>
      </w:r>
      <w:r w:rsidR="00354039">
        <w:t xml:space="preserve"> l</w:t>
      </w:r>
      <w:r w:rsidR="00C7289E">
        <w:t xml:space="preserve">’équilibre financier des éditeurs. </w:t>
      </w:r>
      <w:r w:rsidR="00572B06">
        <w:t xml:space="preserve"> </w:t>
      </w:r>
      <w:r w:rsidR="005757D0">
        <w:t xml:space="preserve"> </w:t>
      </w:r>
      <w:r w:rsidR="007F3F55">
        <w:t xml:space="preserve"> </w:t>
      </w:r>
    </w:p>
    <w:p w14:paraId="264BAA73" w14:textId="77777777" w:rsidR="008F0C7B" w:rsidRDefault="008F0C7B" w:rsidP="0082683A"/>
    <w:p w14:paraId="4AD52AF4" w14:textId="77777777" w:rsidR="0051693B" w:rsidRDefault="0051693B" w:rsidP="0082683A"/>
    <w:p w14:paraId="1DC6FC9E" w14:textId="77777777" w:rsidR="00B34D5C" w:rsidRDefault="00B34D5C" w:rsidP="004563E3"/>
    <w:p w14:paraId="2AE64DCB" w14:textId="70706E09" w:rsidR="00547335" w:rsidRDefault="00547335" w:rsidP="7CFCC080">
      <w:pPr>
        <w:jc w:val="right"/>
        <w:rPr>
          <w:lang w:eastAsia="en-US"/>
        </w:rPr>
      </w:pPr>
      <w:r w:rsidRPr="7CFCC080">
        <w:rPr>
          <w:lang w:eastAsia="en-US"/>
        </w:rPr>
        <w:t xml:space="preserve">Fait à Bruxelles, le </w:t>
      </w:r>
      <w:r w:rsidR="36311174" w:rsidRPr="7CFCC080">
        <w:rPr>
          <w:lang w:eastAsia="en-US"/>
        </w:rPr>
        <w:t>17</w:t>
      </w:r>
      <w:r w:rsidRPr="7CFCC080">
        <w:rPr>
          <w:lang w:eastAsia="en-US"/>
        </w:rPr>
        <w:t xml:space="preserve"> septembre 20</w:t>
      </w:r>
      <w:r w:rsidR="3200D88A" w:rsidRPr="7CFCC080">
        <w:rPr>
          <w:lang w:eastAsia="en-US"/>
        </w:rPr>
        <w:t>26</w:t>
      </w:r>
    </w:p>
    <w:p w14:paraId="1DA3AB10" w14:textId="77777777" w:rsidR="00547335" w:rsidRPr="006E4B07" w:rsidRDefault="00547335" w:rsidP="004563E3"/>
    <w:sectPr w:rsidR="00547335" w:rsidRPr="006E4B07" w:rsidSect="00AA2621">
      <w:headerReference w:type="default" r:id="rId20"/>
      <w:footerReference w:type="default" r:id="rId21"/>
      <w:pgSz w:w="11906" w:h="16838"/>
      <w:pgMar w:top="1701" w:right="1418" w:bottom="794" w:left="1418" w:header="39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F0390" w14:textId="77777777" w:rsidR="007E67ED" w:rsidRDefault="007E67ED" w:rsidP="0063269A">
      <w:r>
        <w:separator/>
      </w:r>
    </w:p>
  </w:endnote>
  <w:endnote w:type="continuationSeparator" w:id="0">
    <w:p w14:paraId="0BF77527" w14:textId="77777777" w:rsidR="007E67ED" w:rsidRDefault="007E67ED" w:rsidP="0063269A">
      <w:r>
        <w:continuationSeparator/>
      </w:r>
    </w:p>
  </w:endnote>
  <w:endnote w:type="continuationNotice" w:id="1">
    <w:p w14:paraId="14B11649" w14:textId="77777777" w:rsidR="007E67ED" w:rsidRDefault="007E67ED" w:rsidP="00632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543016"/>
      <w:docPartObj>
        <w:docPartGallery w:val="Page Numbers (Bottom of Page)"/>
        <w:docPartUnique/>
      </w:docPartObj>
    </w:sdtPr>
    <w:sdtContent>
      <w:p w14:paraId="72B51705" w14:textId="139E11CB" w:rsidR="00EE4BF3" w:rsidRDefault="00EE4BF3">
        <w:pPr>
          <w:pStyle w:val="Pieddepage"/>
          <w:jc w:val="right"/>
        </w:pPr>
        <w:r>
          <w:fldChar w:fldCharType="begin"/>
        </w:r>
        <w:r>
          <w:instrText>PAGE   \* MERGEFORMAT</w:instrText>
        </w:r>
        <w:r>
          <w:fldChar w:fldCharType="separate"/>
        </w:r>
        <w:r>
          <w:t>2</w:t>
        </w:r>
        <w:r>
          <w:fldChar w:fldCharType="end"/>
        </w:r>
      </w:p>
    </w:sdtContent>
  </w:sdt>
  <w:p w14:paraId="4248B9A1" w14:textId="77777777" w:rsidR="003F7A49" w:rsidRDefault="003F7A49" w:rsidP="006326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D3CE8" w14:textId="77777777" w:rsidR="007E67ED" w:rsidRDefault="007E67ED" w:rsidP="0063269A">
      <w:r>
        <w:separator/>
      </w:r>
    </w:p>
  </w:footnote>
  <w:footnote w:type="continuationSeparator" w:id="0">
    <w:p w14:paraId="189083CD" w14:textId="77777777" w:rsidR="007E67ED" w:rsidRDefault="007E67ED" w:rsidP="0063269A">
      <w:r>
        <w:continuationSeparator/>
      </w:r>
    </w:p>
  </w:footnote>
  <w:footnote w:type="continuationNotice" w:id="1">
    <w:p w14:paraId="2318352D" w14:textId="77777777" w:rsidR="007E67ED" w:rsidRDefault="007E67ED" w:rsidP="0063269A"/>
  </w:footnote>
  <w:footnote w:id="2">
    <w:p w14:paraId="49DF14D3" w14:textId="254EAA62" w:rsidR="00864DC2" w:rsidRPr="00864DC2" w:rsidRDefault="00864DC2">
      <w:pPr>
        <w:pStyle w:val="Notedebasdepage"/>
      </w:pPr>
      <w:r>
        <w:rPr>
          <w:rStyle w:val="Appelnotedebasdep"/>
        </w:rPr>
        <w:footnoteRef/>
      </w:r>
      <w:r>
        <w:t xml:space="preserve"> </w:t>
      </w:r>
      <w:r w:rsidRPr="3EB7DB2A">
        <w:rPr>
          <w:rFonts w:eastAsia="Poppins"/>
          <w:szCs w:val="16"/>
          <w:lang w:val="fr"/>
        </w:rPr>
        <w:t xml:space="preserve">L’éducation aux médias est définie par le CSEM et comporte plusieurs facettes. Succinctement, il s’agit de développer </w:t>
      </w:r>
      <w:r w:rsidRPr="3EB7DB2A">
        <w:rPr>
          <w:rFonts w:eastAsia="Poppins"/>
          <w:szCs w:val="16"/>
          <w:u w:val="single"/>
          <w:lang w:val="fr"/>
        </w:rPr>
        <w:t>les connaissances, compétences et pratiques médiatiques</w:t>
      </w:r>
      <w:r w:rsidRPr="3EB7DB2A">
        <w:rPr>
          <w:rFonts w:eastAsia="Poppins"/>
          <w:szCs w:val="16"/>
          <w:lang w:val="fr"/>
        </w:rPr>
        <w:t xml:space="preserve"> des bénéficiaires pour les rendre actifs, autonomes, critiques, réflexifs et créatifs. Ses domaines sont </w:t>
      </w:r>
      <w:r w:rsidRPr="3EB7DB2A">
        <w:rPr>
          <w:rFonts w:eastAsia="Poppins"/>
          <w:szCs w:val="16"/>
          <w:u w:val="single"/>
          <w:lang w:val="fr"/>
        </w:rPr>
        <w:t>le langage et les contenus</w:t>
      </w:r>
      <w:r w:rsidRPr="3EB7DB2A">
        <w:rPr>
          <w:rFonts w:eastAsia="Poppins"/>
          <w:szCs w:val="16"/>
          <w:lang w:val="fr"/>
        </w:rPr>
        <w:t xml:space="preserve">, </w:t>
      </w:r>
      <w:r w:rsidRPr="3EB7DB2A">
        <w:rPr>
          <w:rFonts w:eastAsia="Poppins"/>
          <w:szCs w:val="16"/>
          <w:u w:val="single"/>
          <w:lang w:val="fr"/>
        </w:rPr>
        <w:t>les contextes de production, diffusion et réception</w:t>
      </w:r>
      <w:r w:rsidRPr="3EB7DB2A">
        <w:rPr>
          <w:rFonts w:eastAsia="Poppins"/>
          <w:szCs w:val="16"/>
          <w:lang w:val="fr"/>
        </w:rPr>
        <w:t xml:space="preserve">, </w:t>
      </w:r>
      <w:r w:rsidRPr="3EB7DB2A">
        <w:rPr>
          <w:rFonts w:eastAsia="Poppins"/>
          <w:szCs w:val="16"/>
          <w:u w:val="single"/>
          <w:lang w:val="fr"/>
        </w:rPr>
        <w:t>le fonctionnement technique des outils, dispositifs et plateformes et leurs enjeux</w:t>
      </w:r>
      <w:r w:rsidRPr="3EB7DB2A">
        <w:rPr>
          <w:rFonts w:eastAsia="Poppins"/>
          <w:szCs w:val="16"/>
          <w:lang w:val="fr"/>
        </w:rPr>
        <w:t xml:space="preserve">. Toutes les formes de communication médiatisée et tous les médias sont concernés. L’éducation aux médias permet à </w:t>
      </w:r>
      <w:proofErr w:type="spellStart"/>
      <w:r w:rsidRPr="3EB7DB2A">
        <w:rPr>
          <w:rFonts w:eastAsia="Poppins"/>
          <w:szCs w:val="16"/>
          <w:lang w:val="fr"/>
        </w:rPr>
        <w:t>chacun.e</w:t>
      </w:r>
      <w:proofErr w:type="spellEnd"/>
      <w:r w:rsidRPr="3EB7DB2A">
        <w:rPr>
          <w:rFonts w:eastAsia="Poppins"/>
          <w:szCs w:val="16"/>
          <w:lang w:val="fr"/>
        </w:rPr>
        <w:t xml:space="preserve"> de </w:t>
      </w:r>
      <w:r w:rsidRPr="3EB7DB2A">
        <w:rPr>
          <w:rFonts w:eastAsia="Poppins"/>
          <w:szCs w:val="16"/>
          <w:u w:val="single"/>
          <w:lang w:val="fr"/>
        </w:rPr>
        <w:t>déconstruire les représentations véhiculées par les médias</w:t>
      </w:r>
      <w:r w:rsidRPr="3EB7DB2A">
        <w:rPr>
          <w:rFonts w:eastAsia="Poppins"/>
          <w:szCs w:val="16"/>
          <w:lang w:val="fr"/>
        </w:rPr>
        <w:t xml:space="preserve">, </w:t>
      </w:r>
      <w:r w:rsidRPr="3EB7DB2A">
        <w:rPr>
          <w:rFonts w:eastAsia="Poppins"/>
          <w:szCs w:val="16"/>
          <w:u w:val="single"/>
          <w:lang w:val="fr"/>
        </w:rPr>
        <w:t>d’exercer sur eux un jugement critique</w:t>
      </w:r>
      <w:r w:rsidRPr="3EB7DB2A">
        <w:rPr>
          <w:rFonts w:eastAsia="Poppins"/>
          <w:szCs w:val="16"/>
          <w:lang w:val="fr"/>
        </w:rPr>
        <w:t xml:space="preserve"> et de </w:t>
      </w:r>
      <w:r w:rsidRPr="3EB7DB2A">
        <w:rPr>
          <w:rFonts w:eastAsia="Poppins"/>
          <w:szCs w:val="16"/>
          <w:u w:val="single"/>
          <w:lang w:val="fr"/>
        </w:rPr>
        <w:t>développer une réflexion sur ses propres usages et représentations.</w:t>
      </w:r>
    </w:p>
  </w:footnote>
  <w:footnote w:id="3">
    <w:p w14:paraId="475158A9" w14:textId="77777777" w:rsidR="00664EC5" w:rsidRPr="00AC01B5" w:rsidRDefault="00664EC5" w:rsidP="00AC01B5">
      <w:pPr>
        <w:pStyle w:val="Notedebasdepage"/>
      </w:pPr>
      <w:r w:rsidRPr="00AC01B5">
        <w:rPr>
          <w:rStyle w:val="Appelnotedebasdep"/>
        </w:rPr>
        <w:footnoteRef/>
      </w:r>
      <w:r w:rsidRPr="00AC01B5">
        <w:t xml:space="preserve"> Définies par le Règlement (article 1.11), les heures de grande écoute couvrent la tranche horaire de 13h à minuit. </w:t>
      </w:r>
    </w:p>
  </w:footnote>
  <w:footnote w:id="4">
    <w:p w14:paraId="7F675347" w14:textId="72AADDE0" w:rsidR="009B3CDC" w:rsidRPr="009B3CDC" w:rsidRDefault="009B3CDC">
      <w:pPr>
        <w:pStyle w:val="Notedebasdepage"/>
        <w:rPr>
          <w:lang w:val="fr-BE"/>
        </w:rPr>
      </w:pPr>
      <w:r>
        <w:rPr>
          <w:rStyle w:val="Appelnotedebasdep"/>
        </w:rPr>
        <w:footnoteRef/>
      </w:r>
      <w:r>
        <w:t xml:space="preserve"> </w:t>
      </w:r>
      <w:r>
        <w:rPr>
          <w:lang w:val="fr-BE"/>
        </w:rPr>
        <w:t>En sous-titrage adapté et en interprétation langue des signes.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87EA" w14:textId="5C47A404" w:rsidR="004968EE" w:rsidRDefault="004968EE" w:rsidP="0063269A">
    <w:pPr>
      <w:pStyle w:val="En-tte"/>
    </w:pPr>
    <w:r>
      <w:rPr>
        <w:noProof/>
      </w:rPr>
      <w:drawing>
        <wp:anchor distT="0" distB="0" distL="114300" distR="114300" simplePos="0" relativeHeight="251658240" behindDoc="1" locked="0" layoutInCell="1" allowOverlap="1" wp14:anchorId="57853E4A" wp14:editId="7FA6614E">
          <wp:simplePos x="0" y="0"/>
          <wp:positionH relativeFrom="column">
            <wp:posOffset>-565150</wp:posOffset>
          </wp:positionH>
          <wp:positionV relativeFrom="paragraph">
            <wp:posOffset>-635</wp:posOffset>
          </wp:positionV>
          <wp:extent cx="795655" cy="619125"/>
          <wp:effectExtent l="0" t="0" r="4445" b="9525"/>
          <wp:wrapNone/>
          <wp:docPr id="1262905606" name="Image 126290560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73AECD" w14:textId="29D76990" w:rsidR="00C55F5E" w:rsidRDefault="00C55F5E" w:rsidP="0063269A">
    <w:pPr>
      <w:pStyle w:val="En-tte"/>
    </w:pPr>
  </w:p>
</w:hdr>
</file>

<file path=word/intelligence2.xml><?xml version="1.0" encoding="utf-8"?>
<int2:intelligence xmlns:int2="http://schemas.microsoft.com/office/intelligence/2020/intelligence" xmlns:oel="http://schemas.microsoft.com/office/2019/extlst">
  <int2:observations>
    <int2:textHash int2:hashCode="lvFkrU2bKw2s+O" int2:id="8328uoUa">
      <int2:state int2:value="Rejected" int2:type="LegacyProofing"/>
    </int2:textHash>
    <int2:textHash int2:hashCode="Ys1OBWrpONsCZy" int2:id="DV4wypkq">
      <int2:state int2:value="Rejected" int2:type="LegacyProofing"/>
    </int2:textHash>
    <int2:textHash int2:hashCode="8UcGqyhZCcikRg" int2:id="LBeh2Jg5">
      <int2:state int2:value="Rejected" int2:type="LegacyProofing"/>
    </int2:textHash>
    <int2:textHash int2:hashCode="+PQwXoU8dCAcnt" int2:id="QZ5EmCAv">
      <int2:state int2:value="Rejected" int2:type="LegacyProofing"/>
    </int2:textHash>
    <int2:textHash int2:hashCode="irE8ZnBHweoZ+U" int2:id="ZWHsXaqK">
      <int2:state int2:value="Rejected" int2:type="LegacyProofing"/>
    </int2:textHash>
    <int2:textHash int2:hashCode="TZP8nyB7wRKtk7" int2:id="en25ZJ2x">
      <int2:state int2:value="Rejected" int2:type="LegacyProofing"/>
    </int2:textHash>
    <int2:textHash int2:hashCode="NLpd2xOkTVWxx8" int2:id="nhNrLOA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6687"/>
    <w:multiLevelType w:val="hybridMultilevel"/>
    <w:tmpl w:val="4E8CC3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A9227A7"/>
    <w:multiLevelType w:val="multilevel"/>
    <w:tmpl w:val="D0FCFCD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B97883"/>
    <w:multiLevelType w:val="hybridMultilevel"/>
    <w:tmpl w:val="0178B9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D3735B8"/>
    <w:multiLevelType w:val="hybridMultilevel"/>
    <w:tmpl w:val="7D2C7836"/>
    <w:lvl w:ilvl="0" w:tplc="F5242D0C">
      <w:numFmt w:val="bullet"/>
      <w:lvlText w:val="-"/>
      <w:lvlJc w:val="left"/>
      <w:pPr>
        <w:ind w:left="1068" w:hanging="360"/>
      </w:pPr>
      <w:rPr>
        <w:rFonts w:ascii="Aptos Display" w:eastAsiaTheme="majorEastAsia" w:hAnsi="Aptos Display" w:cstheme="majorBidi"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 w15:restartNumberingAfterBreak="0">
    <w:nsid w:val="1F8971F3"/>
    <w:multiLevelType w:val="hybridMultilevel"/>
    <w:tmpl w:val="A85412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1C71609"/>
    <w:multiLevelType w:val="multilevel"/>
    <w:tmpl w:val="3432CD3E"/>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CA3243D"/>
    <w:multiLevelType w:val="hybridMultilevel"/>
    <w:tmpl w:val="D0A034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F2F6ACF"/>
    <w:multiLevelType w:val="hybridMultilevel"/>
    <w:tmpl w:val="B782AF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4044A04"/>
    <w:multiLevelType w:val="hybridMultilevel"/>
    <w:tmpl w:val="41468766"/>
    <w:lvl w:ilvl="0" w:tplc="D0FCF18C">
      <w:start w:val="1"/>
      <w:numFmt w:val="decimal"/>
      <w:pStyle w:val="Numrota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6587EAA"/>
    <w:multiLevelType w:val="multilevel"/>
    <w:tmpl w:val="B30E993C"/>
    <w:lvl w:ilvl="0">
      <w:start w:val="1"/>
      <w:numFmt w:val="decimal"/>
      <w:pStyle w:val="Titre1"/>
      <w:lvlText w:val="%1"/>
      <w:lvlJc w:val="left"/>
      <w:pPr>
        <w:ind w:left="432" w:hanging="432"/>
      </w:pPr>
      <w:rPr>
        <w:rFonts w:hint="default"/>
        <w:sz w:val="22"/>
        <w:szCs w:val="22"/>
        <w:lang w:val="fr-BE"/>
      </w:rPr>
    </w:lvl>
    <w:lvl w:ilvl="1">
      <w:start w:val="1"/>
      <w:numFmt w:val="decimal"/>
      <w:pStyle w:val="Titre2"/>
      <w:lvlText w:val="%1.%2"/>
      <w:lvlJc w:val="left"/>
      <w:pPr>
        <w:ind w:left="576" w:hanging="576"/>
      </w:pPr>
      <w:rPr>
        <w:rFonts w:hint="default"/>
        <w:lang w:val="fr-BE"/>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0" w15:restartNumberingAfterBreak="0">
    <w:nsid w:val="379D3C0C"/>
    <w:multiLevelType w:val="hybridMultilevel"/>
    <w:tmpl w:val="7B68A7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3695337"/>
    <w:multiLevelType w:val="hybridMultilevel"/>
    <w:tmpl w:val="6A7C83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7042D19"/>
    <w:multiLevelType w:val="hybridMultilevel"/>
    <w:tmpl w:val="CD8617FC"/>
    <w:lvl w:ilvl="0" w:tplc="F5242D0C">
      <w:numFmt w:val="bullet"/>
      <w:lvlText w:val="-"/>
      <w:lvlJc w:val="left"/>
      <w:pPr>
        <w:ind w:left="1352" w:hanging="360"/>
      </w:pPr>
      <w:rPr>
        <w:rFonts w:ascii="Aptos Display" w:eastAsiaTheme="majorEastAsia" w:hAnsi="Aptos Display" w:cstheme="majorBidi"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3" w15:restartNumberingAfterBreak="0">
    <w:nsid w:val="504A7B5B"/>
    <w:multiLevelType w:val="hybridMultilevel"/>
    <w:tmpl w:val="4E48A2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83F3993"/>
    <w:multiLevelType w:val="hybridMultilevel"/>
    <w:tmpl w:val="A5AC2D6E"/>
    <w:lvl w:ilvl="0" w:tplc="42064982">
      <w:start w:val="1"/>
      <w:numFmt w:val="bullet"/>
      <w:pStyle w:val="Paragraphedeliste"/>
      <w:lvlText w:val=""/>
      <w:lvlJc w:val="left"/>
      <w:pPr>
        <w:ind w:left="1068" w:hanging="360"/>
      </w:pPr>
      <w:rPr>
        <w:rFonts w:ascii="Symbol" w:hAnsi="Symbol" w:hint="default"/>
        <w:color w:val="auto"/>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5" w15:restartNumberingAfterBreak="0">
    <w:nsid w:val="5A4E2900"/>
    <w:multiLevelType w:val="hybridMultilevel"/>
    <w:tmpl w:val="9454E42E"/>
    <w:lvl w:ilvl="0" w:tplc="080C0003">
      <w:start w:val="1"/>
      <w:numFmt w:val="bullet"/>
      <w:lvlText w:val="o"/>
      <w:lvlJc w:val="left"/>
      <w:pPr>
        <w:ind w:left="1068" w:hanging="360"/>
      </w:pPr>
      <w:rPr>
        <w:rFonts w:ascii="Courier New" w:hAnsi="Courier New" w:cs="Courier New"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6" w15:restartNumberingAfterBreak="0">
    <w:nsid w:val="60AD2345"/>
    <w:multiLevelType w:val="hybridMultilevel"/>
    <w:tmpl w:val="177683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092" w:hanging="360"/>
      </w:pPr>
      <w:rPr>
        <w:rFonts w:ascii="Courier New" w:hAnsi="Courier New" w:cs="Courier New" w:hint="default"/>
      </w:rPr>
    </w:lvl>
    <w:lvl w:ilvl="2" w:tplc="080C0005" w:tentative="1">
      <w:start w:val="1"/>
      <w:numFmt w:val="bullet"/>
      <w:lvlText w:val=""/>
      <w:lvlJc w:val="left"/>
      <w:pPr>
        <w:ind w:left="1812" w:hanging="360"/>
      </w:pPr>
      <w:rPr>
        <w:rFonts w:ascii="Wingdings" w:hAnsi="Wingdings" w:hint="default"/>
      </w:rPr>
    </w:lvl>
    <w:lvl w:ilvl="3" w:tplc="080C0001" w:tentative="1">
      <w:start w:val="1"/>
      <w:numFmt w:val="bullet"/>
      <w:lvlText w:val=""/>
      <w:lvlJc w:val="left"/>
      <w:pPr>
        <w:ind w:left="2532" w:hanging="360"/>
      </w:pPr>
      <w:rPr>
        <w:rFonts w:ascii="Symbol" w:hAnsi="Symbol" w:hint="default"/>
      </w:rPr>
    </w:lvl>
    <w:lvl w:ilvl="4" w:tplc="080C0003" w:tentative="1">
      <w:start w:val="1"/>
      <w:numFmt w:val="bullet"/>
      <w:lvlText w:val="o"/>
      <w:lvlJc w:val="left"/>
      <w:pPr>
        <w:ind w:left="3252" w:hanging="360"/>
      </w:pPr>
      <w:rPr>
        <w:rFonts w:ascii="Courier New" w:hAnsi="Courier New" w:cs="Courier New" w:hint="default"/>
      </w:rPr>
    </w:lvl>
    <w:lvl w:ilvl="5" w:tplc="080C0005" w:tentative="1">
      <w:start w:val="1"/>
      <w:numFmt w:val="bullet"/>
      <w:lvlText w:val=""/>
      <w:lvlJc w:val="left"/>
      <w:pPr>
        <w:ind w:left="3972" w:hanging="360"/>
      </w:pPr>
      <w:rPr>
        <w:rFonts w:ascii="Wingdings" w:hAnsi="Wingdings" w:hint="default"/>
      </w:rPr>
    </w:lvl>
    <w:lvl w:ilvl="6" w:tplc="080C0001" w:tentative="1">
      <w:start w:val="1"/>
      <w:numFmt w:val="bullet"/>
      <w:lvlText w:val=""/>
      <w:lvlJc w:val="left"/>
      <w:pPr>
        <w:ind w:left="4692" w:hanging="360"/>
      </w:pPr>
      <w:rPr>
        <w:rFonts w:ascii="Symbol" w:hAnsi="Symbol" w:hint="default"/>
      </w:rPr>
    </w:lvl>
    <w:lvl w:ilvl="7" w:tplc="080C0003" w:tentative="1">
      <w:start w:val="1"/>
      <w:numFmt w:val="bullet"/>
      <w:lvlText w:val="o"/>
      <w:lvlJc w:val="left"/>
      <w:pPr>
        <w:ind w:left="5412" w:hanging="360"/>
      </w:pPr>
      <w:rPr>
        <w:rFonts w:ascii="Courier New" w:hAnsi="Courier New" w:cs="Courier New" w:hint="default"/>
      </w:rPr>
    </w:lvl>
    <w:lvl w:ilvl="8" w:tplc="080C0005" w:tentative="1">
      <w:start w:val="1"/>
      <w:numFmt w:val="bullet"/>
      <w:lvlText w:val=""/>
      <w:lvlJc w:val="left"/>
      <w:pPr>
        <w:ind w:left="6132" w:hanging="360"/>
      </w:pPr>
      <w:rPr>
        <w:rFonts w:ascii="Wingdings" w:hAnsi="Wingdings" w:hint="default"/>
      </w:rPr>
    </w:lvl>
  </w:abstractNum>
  <w:abstractNum w:abstractNumId="17" w15:restartNumberingAfterBreak="0">
    <w:nsid w:val="679920BC"/>
    <w:multiLevelType w:val="hybridMultilevel"/>
    <w:tmpl w:val="08AE38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EC538C5"/>
    <w:multiLevelType w:val="hybridMultilevel"/>
    <w:tmpl w:val="520E7D8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375740792">
    <w:abstractNumId w:val="14"/>
  </w:num>
  <w:num w:numId="2" w16cid:durableId="2068650457">
    <w:abstractNumId w:val="9"/>
  </w:num>
  <w:num w:numId="3" w16cid:durableId="1827747113">
    <w:abstractNumId w:val="8"/>
  </w:num>
  <w:num w:numId="4" w16cid:durableId="1652173183">
    <w:abstractNumId w:val="5"/>
  </w:num>
  <w:num w:numId="5" w16cid:durableId="1520504518">
    <w:abstractNumId w:val="3"/>
  </w:num>
  <w:num w:numId="6" w16cid:durableId="219633980">
    <w:abstractNumId w:val="2"/>
  </w:num>
  <w:num w:numId="7" w16cid:durableId="143737042">
    <w:abstractNumId w:val="18"/>
  </w:num>
  <w:num w:numId="8" w16cid:durableId="1816486932">
    <w:abstractNumId w:val="7"/>
  </w:num>
  <w:num w:numId="9" w16cid:durableId="1363822019">
    <w:abstractNumId w:val="1"/>
  </w:num>
  <w:num w:numId="10" w16cid:durableId="734547808">
    <w:abstractNumId w:val="13"/>
  </w:num>
  <w:num w:numId="11" w16cid:durableId="1038898013">
    <w:abstractNumId w:val="16"/>
  </w:num>
  <w:num w:numId="12" w16cid:durableId="283511711">
    <w:abstractNumId w:val="0"/>
  </w:num>
  <w:num w:numId="13" w16cid:durableId="905191617">
    <w:abstractNumId w:val="10"/>
  </w:num>
  <w:num w:numId="14" w16cid:durableId="437334563">
    <w:abstractNumId w:val="4"/>
  </w:num>
  <w:num w:numId="15" w16cid:durableId="1895119710">
    <w:abstractNumId w:val="12"/>
  </w:num>
  <w:num w:numId="16" w16cid:durableId="475954562">
    <w:abstractNumId w:val="11"/>
  </w:num>
  <w:num w:numId="17" w16cid:durableId="1496140814">
    <w:abstractNumId w:val="17"/>
  </w:num>
  <w:num w:numId="18" w16cid:durableId="1522161923">
    <w:abstractNumId w:val="9"/>
  </w:num>
  <w:num w:numId="19" w16cid:durableId="756559185">
    <w:abstractNumId w:val="15"/>
  </w:num>
  <w:num w:numId="20" w16cid:durableId="1351957515">
    <w:abstractNumId w:val="6"/>
  </w:num>
  <w:num w:numId="21" w16cid:durableId="133414267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E2"/>
    <w:rsid w:val="000002C9"/>
    <w:rsid w:val="000009CF"/>
    <w:rsid w:val="00000A5C"/>
    <w:rsid w:val="00001562"/>
    <w:rsid w:val="0000156B"/>
    <w:rsid w:val="00001EBB"/>
    <w:rsid w:val="00002191"/>
    <w:rsid w:val="0000225F"/>
    <w:rsid w:val="0000358A"/>
    <w:rsid w:val="00003662"/>
    <w:rsid w:val="000038CE"/>
    <w:rsid w:val="00004D5A"/>
    <w:rsid w:val="000051E7"/>
    <w:rsid w:val="000056B9"/>
    <w:rsid w:val="00005757"/>
    <w:rsid w:val="00005791"/>
    <w:rsid w:val="00005EEC"/>
    <w:rsid w:val="00006087"/>
    <w:rsid w:val="0000612F"/>
    <w:rsid w:val="0000653B"/>
    <w:rsid w:val="000067BA"/>
    <w:rsid w:val="00006DA6"/>
    <w:rsid w:val="00006DD6"/>
    <w:rsid w:val="000071B8"/>
    <w:rsid w:val="000071F1"/>
    <w:rsid w:val="00007517"/>
    <w:rsid w:val="000075FD"/>
    <w:rsid w:val="00007B1B"/>
    <w:rsid w:val="0001013D"/>
    <w:rsid w:val="00010422"/>
    <w:rsid w:val="0001053D"/>
    <w:rsid w:val="000107E7"/>
    <w:rsid w:val="0001097B"/>
    <w:rsid w:val="000109BB"/>
    <w:rsid w:val="00010B0B"/>
    <w:rsid w:val="00010EC1"/>
    <w:rsid w:val="00011FC4"/>
    <w:rsid w:val="00012189"/>
    <w:rsid w:val="000125E9"/>
    <w:rsid w:val="00013717"/>
    <w:rsid w:val="000137E4"/>
    <w:rsid w:val="00014516"/>
    <w:rsid w:val="00014D61"/>
    <w:rsid w:val="000156F1"/>
    <w:rsid w:val="00015D5F"/>
    <w:rsid w:val="00015E0D"/>
    <w:rsid w:val="0001626C"/>
    <w:rsid w:val="00016283"/>
    <w:rsid w:val="00016428"/>
    <w:rsid w:val="00016F9B"/>
    <w:rsid w:val="00017B90"/>
    <w:rsid w:val="00020BD3"/>
    <w:rsid w:val="000212DE"/>
    <w:rsid w:val="0002189F"/>
    <w:rsid w:val="000218CF"/>
    <w:rsid w:val="00022865"/>
    <w:rsid w:val="00022966"/>
    <w:rsid w:val="000231F8"/>
    <w:rsid w:val="000234C2"/>
    <w:rsid w:val="00024129"/>
    <w:rsid w:val="000244A9"/>
    <w:rsid w:val="0002456A"/>
    <w:rsid w:val="00024CDD"/>
    <w:rsid w:val="00024E2C"/>
    <w:rsid w:val="0002532E"/>
    <w:rsid w:val="000253A3"/>
    <w:rsid w:val="000255F0"/>
    <w:rsid w:val="00026427"/>
    <w:rsid w:val="0002685D"/>
    <w:rsid w:val="00026A48"/>
    <w:rsid w:val="00026C7F"/>
    <w:rsid w:val="00026D81"/>
    <w:rsid w:val="00026F1B"/>
    <w:rsid w:val="00027567"/>
    <w:rsid w:val="00027F3E"/>
    <w:rsid w:val="00031A31"/>
    <w:rsid w:val="00031C3C"/>
    <w:rsid w:val="00032019"/>
    <w:rsid w:val="00032682"/>
    <w:rsid w:val="000326E6"/>
    <w:rsid w:val="00032757"/>
    <w:rsid w:val="0003406D"/>
    <w:rsid w:val="0003491C"/>
    <w:rsid w:val="00034A25"/>
    <w:rsid w:val="00034FF7"/>
    <w:rsid w:val="00035F0A"/>
    <w:rsid w:val="000360DD"/>
    <w:rsid w:val="00036170"/>
    <w:rsid w:val="00036296"/>
    <w:rsid w:val="00036DDA"/>
    <w:rsid w:val="0003761D"/>
    <w:rsid w:val="00037888"/>
    <w:rsid w:val="000378B2"/>
    <w:rsid w:val="000378EA"/>
    <w:rsid w:val="00037ABF"/>
    <w:rsid w:val="00037C7F"/>
    <w:rsid w:val="0004040A"/>
    <w:rsid w:val="000404E5"/>
    <w:rsid w:val="000415CC"/>
    <w:rsid w:val="00041A3A"/>
    <w:rsid w:val="00041FD4"/>
    <w:rsid w:val="00042C15"/>
    <w:rsid w:val="00043362"/>
    <w:rsid w:val="000445FA"/>
    <w:rsid w:val="00044605"/>
    <w:rsid w:val="00044BC4"/>
    <w:rsid w:val="000454B0"/>
    <w:rsid w:val="0004595F"/>
    <w:rsid w:val="00045C65"/>
    <w:rsid w:val="00046E0A"/>
    <w:rsid w:val="0004703D"/>
    <w:rsid w:val="000473FB"/>
    <w:rsid w:val="000475BB"/>
    <w:rsid w:val="0004772C"/>
    <w:rsid w:val="00047886"/>
    <w:rsid w:val="00047D42"/>
    <w:rsid w:val="000505F5"/>
    <w:rsid w:val="000508E8"/>
    <w:rsid w:val="00051C3D"/>
    <w:rsid w:val="00052149"/>
    <w:rsid w:val="00052642"/>
    <w:rsid w:val="00053019"/>
    <w:rsid w:val="000533AF"/>
    <w:rsid w:val="00054501"/>
    <w:rsid w:val="00054866"/>
    <w:rsid w:val="00055C48"/>
    <w:rsid w:val="00057197"/>
    <w:rsid w:val="000600A3"/>
    <w:rsid w:val="00060239"/>
    <w:rsid w:val="000604A8"/>
    <w:rsid w:val="00060FB3"/>
    <w:rsid w:val="00061030"/>
    <w:rsid w:val="0006190B"/>
    <w:rsid w:val="000619BF"/>
    <w:rsid w:val="00061CBF"/>
    <w:rsid w:val="00062144"/>
    <w:rsid w:val="00062A27"/>
    <w:rsid w:val="00062B7F"/>
    <w:rsid w:val="00062E86"/>
    <w:rsid w:val="00063257"/>
    <w:rsid w:val="0006326D"/>
    <w:rsid w:val="00063809"/>
    <w:rsid w:val="00063B01"/>
    <w:rsid w:val="00063C02"/>
    <w:rsid w:val="00064184"/>
    <w:rsid w:val="000642E3"/>
    <w:rsid w:val="00064AC9"/>
    <w:rsid w:val="00064FE1"/>
    <w:rsid w:val="0006596B"/>
    <w:rsid w:val="00066DE4"/>
    <w:rsid w:val="00066FA0"/>
    <w:rsid w:val="00066FC7"/>
    <w:rsid w:val="00067990"/>
    <w:rsid w:val="000679A4"/>
    <w:rsid w:val="00067EA3"/>
    <w:rsid w:val="00070809"/>
    <w:rsid w:val="00070C5B"/>
    <w:rsid w:val="00071318"/>
    <w:rsid w:val="000716E9"/>
    <w:rsid w:val="00071A0E"/>
    <w:rsid w:val="0007201D"/>
    <w:rsid w:val="00072E3F"/>
    <w:rsid w:val="00072EA1"/>
    <w:rsid w:val="000733A9"/>
    <w:rsid w:val="00073707"/>
    <w:rsid w:val="0007375A"/>
    <w:rsid w:val="00073917"/>
    <w:rsid w:val="00073D95"/>
    <w:rsid w:val="000742EF"/>
    <w:rsid w:val="000745A0"/>
    <w:rsid w:val="00074882"/>
    <w:rsid w:val="00075450"/>
    <w:rsid w:val="000755A0"/>
    <w:rsid w:val="00075C7C"/>
    <w:rsid w:val="000769E6"/>
    <w:rsid w:val="00076A20"/>
    <w:rsid w:val="000778B9"/>
    <w:rsid w:val="000779DD"/>
    <w:rsid w:val="00080105"/>
    <w:rsid w:val="00080425"/>
    <w:rsid w:val="000805D0"/>
    <w:rsid w:val="00080635"/>
    <w:rsid w:val="0008085C"/>
    <w:rsid w:val="00080962"/>
    <w:rsid w:val="00080B45"/>
    <w:rsid w:val="00080E04"/>
    <w:rsid w:val="00080F07"/>
    <w:rsid w:val="000812E9"/>
    <w:rsid w:val="000813C8"/>
    <w:rsid w:val="000816CA"/>
    <w:rsid w:val="00081FE3"/>
    <w:rsid w:val="00082215"/>
    <w:rsid w:val="000823F9"/>
    <w:rsid w:val="00082623"/>
    <w:rsid w:val="00082A7A"/>
    <w:rsid w:val="00082E7D"/>
    <w:rsid w:val="000831FE"/>
    <w:rsid w:val="000832E5"/>
    <w:rsid w:val="000833BC"/>
    <w:rsid w:val="00083782"/>
    <w:rsid w:val="00083A02"/>
    <w:rsid w:val="000840CE"/>
    <w:rsid w:val="000845D0"/>
    <w:rsid w:val="000845E4"/>
    <w:rsid w:val="00084B11"/>
    <w:rsid w:val="00085BBC"/>
    <w:rsid w:val="0008618B"/>
    <w:rsid w:val="00086842"/>
    <w:rsid w:val="000868EE"/>
    <w:rsid w:val="00086CF7"/>
    <w:rsid w:val="00086D71"/>
    <w:rsid w:val="00086E70"/>
    <w:rsid w:val="0008704E"/>
    <w:rsid w:val="0008709B"/>
    <w:rsid w:val="00087CB8"/>
    <w:rsid w:val="0009026F"/>
    <w:rsid w:val="00090516"/>
    <w:rsid w:val="000910C5"/>
    <w:rsid w:val="0009155A"/>
    <w:rsid w:val="00092045"/>
    <w:rsid w:val="0009257F"/>
    <w:rsid w:val="000926D0"/>
    <w:rsid w:val="000929B0"/>
    <w:rsid w:val="00092AAE"/>
    <w:rsid w:val="00092C32"/>
    <w:rsid w:val="00092F3A"/>
    <w:rsid w:val="0009334D"/>
    <w:rsid w:val="000933E1"/>
    <w:rsid w:val="00093546"/>
    <w:rsid w:val="00093C03"/>
    <w:rsid w:val="00094003"/>
    <w:rsid w:val="000942A2"/>
    <w:rsid w:val="00094439"/>
    <w:rsid w:val="00094B43"/>
    <w:rsid w:val="000952ED"/>
    <w:rsid w:val="0009537A"/>
    <w:rsid w:val="000957A6"/>
    <w:rsid w:val="000962D9"/>
    <w:rsid w:val="00096874"/>
    <w:rsid w:val="000968E7"/>
    <w:rsid w:val="00096934"/>
    <w:rsid w:val="00096BD2"/>
    <w:rsid w:val="00097744"/>
    <w:rsid w:val="000A03FB"/>
    <w:rsid w:val="000A04CB"/>
    <w:rsid w:val="000A0595"/>
    <w:rsid w:val="000A06D0"/>
    <w:rsid w:val="000A09FE"/>
    <w:rsid w:val="000A0ACC"/>
    <w:rsid w:val="000A0D69"/>
    <w:rsid w:val="000A0F98"/>
    <w:rsid w:val="000A1147"/>
    <w:rsid w:val="000A1259"/>
    <w:rsid w:val="000A1B87"/>
    <w:rsid w:val="000A1EFE"/>
    <w:rsid w:val="000A216C"/>
    <w:rsid w:val="000A30C5"/>
    <w:rsid w:val="000A3312"/>
    <w:rsid w:val="000A3372"/>
    <w:rsid w:val="000A339F"/>
    <w:rsid w:val="000A34DE"/>
    <w:rsid w:val="000A3DCB"/>
    <w:rsid w:val="000A45CC"/>
    <w:rsid w:val="000A4CBB"/>
    <w:rsid w:val="000A4DE4"/>
    <w:rsid w:val="000A5796"/>
    <w:rsid w:val="000A69B7"/>
    <w:rsid w:val="000A7104"/>
    <w:rsid w:val="000A7CE1"/>
    <w:rsid w:val="000A7DC6"/>
    <w:rsid w:val="000B0870"/>
    <w:rsid w:val="000B1E88"/>
    <w:rsid w:val="000B246C"/>
    <w:rsid w:val="000B2D74"/>
    <w:rsid w:val="000B2ED0"/>
    <w:rsid w:val="000B38AF"/>
    <w:rsid w:val="000B38DD"/>
    <w:rsid w:val="000B3978"/>
    <w:rsid w:val="000B399E"/>
    <w:rsid w:val="000B4088"/>
    <w:rsid w:val="000B4171"/>
    <w:rsid w:val="000B484F"/>
    <w:rsid w:val="000B4A3D"/>
    <w:rsid w:val="000B560A"/>
    <w:rsid w:val="000B5984"/>
    <w:rsid w:val="000B59B8"/>
    <w:rsid w:val="000B5DFC"/>
    <w:rsid w:val="000B6A96"/>
    <w:rsid w:val="000B6AC7"/>
    <w:rsid w:val="000B6DA4"/>
    <w:rsid w:val="000B7814"/>
    <w:rsid w:val="000B789C"/>
    <w:rsid w:val="000C097A"/>
    <w:rsid w:val="000C09CD"/>
    <w:rsid w:val="000C0DB2"/>
    <w:rsid w:val="000C14A0"/>
    <w:rsid w:val="000C18FF"/>
    <w:rsid w:val="000C1CA7"/>
    <w:rsid w:val="000C1D17"/>
    <w:rsid w:val="000C1D54"/>
    <w:rsid w:val="000C201D"/>
    <w:rsid w:val="000C27EA"/>
    <w:rsid w:val="000C38B9"/>
    <w:rsid w:val="000C3EA8"/>
    <w:rsid w:val="000C4652"/>
    <w:rsid w:val="000C473D"/>
    <w:rsid w:val="000C4744"/>
    <w:rsid w:val="000C489A"/>
    <w:rsid w:val="000C4D60"/>
    <w:rsid w:val="000C4E0D"/>
    <w:rsid w:val="000C4EB7"/>
    <w:rsid w:val="000C4EFC"/>
    <w:rsid w:val="000C53E9"/>
    <w:rsid w:val="000C5527"/>
    <w:rsid w:val="000C5565"/>
    <w:rsid w:val="000C5908"/>
    <w:rsid w:val="000C5DDB"/>
    <w:rsid w:val="000C639F"/>
    <w:rsid w:val="000C656B"/>
    <w:rsid w:val="000C6687"/>
    <w:rsid w:val="000C7A3B"/>
    <w:rsid w:val="000D0597"/>
    <w:rsid w:val="000D0B7B"/>
    <w:rsid w:val="000D0BBB"/>
    <w:rsid w:val="000D0BC1"/>
    <w:rsid w:val="000D1274"/>
    <w:rsid w:val="000D1340"/>
    <w:rsid w:val="000D141F"/>
    <w:rsid w:val="000D19B5"/>
    <w:rsid w:val="000D1A6D"/>
    <w:rsid w:val="000D1AD6"/>
    <w:rsid w:val="000D1B51"/>
    <w:rsid w:val="000D207B"/>
    <w:rsid w:val="000D281E"/>
    <w:rsid w:val="000D289E"/>
    <w:rsid w:val="000D3251"/>
    <w:rsid w:val="000D3469"/>
    <w:rsid w:val="000D3AB7"/>
    <w:rsid w:val="000D3E5B"/>
    <w:rsid w:val="000D4502"/>
    <w:rsid w:val="000D4DC3"/>
    <w:rsid w:val="000D4E91"/>
    <w:rsid w:val="000D5545"/>
    <w:rsid w:val="000D5AF7"/>
    <w:rsid w:val="000D5E94"/>
    <w:rsid w:val="000D6268"/>
    <w:rsid w:val="000D6C3B"/>
    <w:rsid w:val="000D6F85"/>
    <w:rsid w:val="000D702F"/>
    <w:rsid w:val="000D7219"/>
    <w:rsid w:val="000D7B8A"/>
    <w:rsid w:val="000D7E18"/>
    <w:rsid w:val="000E013C"/>
    <w:rsid w:val="000E01E8"/>
    <w:rsid w:val="000E05E3"/>
    <w:rsid w:val="000E169A"/>
    <w:rsid w:val="000E1A67"/>
    <w:rsid w:val="000E3F3B"/>
    <w:rsid w:val="000E43EB"/>
    <w:rsid w:val="000E4483"/>
    <w:rsid w:val="000E47D1"/>
    <w:rsid w:val="000E4D5D"/>
    <w:rsid w:val="000E5244"/>
    <w:rsid w:val="000E59AF"/>
    <w:rsid w:val="000E5D0F"/>
    <w:rsid w:val="000E73D9"/>
    <w:rsid w:val="000E784D"/>
    <w:rsid w:val="000E791C"/>
    <w:rsid w:val="000E7C66"/>
    <w:rsid w:val="000E7D42"/>
    <w:rsid w:val="000E7F65"/>
    <w:rsid w:val="000F06A5"/>
    <w:rsid w:val="000F123D"/>
    <w:rsid w:val="000F2503"/>
    <w:rsid w:val="000F26D5"/>
    <w:rsid w:val="000F288F"/>
    <w:rsid w:val="000F2904"/>
    <w:rsid w:val="000F2BF4"/>
    <w:rsid w:val="000F3161"/>
    <w:rsid w:val="000F3C7B"/>
    <w:rsid w:val="000F3EE9"/>
    <w:rsid w:val="000F4334"/>
    <w:rsid w:val="000F48AD"/>
    <w:rsid w:val="000F4A38"/>
    <w:rsid w:val="000F4CBD"/>
    <w:rsid w:val="000F58A2"/>
    <w:rsid w:val="000F5F56"/>
    <w:rsid w:val="000F65C8"/>
    <w:rsid w:val="000F664E"/>
    <w:rsid w:val="000F7824"/>
    <w:rsid w:val="00100405"/>
    <w:rsid w:val="0010090A"/>
    <w:rsid w:val="00101792"/>
    <w:rsid w:val="00101B21"/>
    <w:rsid w:val="00102044"/>
    <w:rsid w:val="00102241"/>
    <w:rsid w:val="0010254E"/>
    <w:rsid w:val="00102D6E"/>
    <w:rsid w:val="00102E27"/>
    <w:rsid w:val="00103970"/>
    <w:rsid w:val="00103ECF"/>
    <w:rsid w:val="00104049"/>
    <w:rsid w:val="001043B0"/>
    <w:rsid w:val="00104613"/>
    <w:rsid w:val="001051F9"/>
    <w:rsid w:val="00105A77"/>
    <w:rsid w:val="00105CDC"/>
    <w:rsid w:val="00105D5B"/>
    <w:rsid w:val="00106B6A"/>
    <w:rsid w:val="001079C1"/>
    <w:rsid w:val="00108E4C"/>
    <w:rsid w:val="00110012"/>
    <w:rsid w:val="001101F0"/>
    <w:rsid w:val="001106C1"/>
    <w:rsid w:val="00111E1E"/>
    <w:rsid w:val="001123BA"/>
    <w:rsid w:val="001123F7"/>
    <w:rsid w:val="00112745"/>
    <w:rsid w:val="001129C6"/>
    <w:rsid w:val="00112D53"/>
    <w:rsid w:val="00112FB1"/>
    <w:rsid w:val="001136CD"/>
    <w:rsid w:val="00113AD2"/>
    <w:rsid w:val="00113B4C"/>
    <w:rsid w:val="00113F59"/>
    <w:rsid w:val="001147BF"/>
    <w:rsid w:val="00114A06"/>
    <w:rsid w:val="00114A98"/>
    <w:rsid w:val="001156DE"/>
    <w:rsid w:val="001159B0"/>
    <w:rsid w:val="0011647F"/>
    <w:rsid w:val="001164F0"/>
    <w:rsid w:val="001166B2"/>
    <w:rsid w:val="00116A2E"/>
    <w:rsid w:val="00116A77"/>
    <w:rsid w:val="00116BFB"/>
    <w:rsid w:val="00116FCC"/>
    <w:rsid w:val="00117594"/>
    <w:rsid w:val="0011798F"/>
    <w:rsid w:val="00120F6F"/>
    <w:rsid w:val="001216B0"/>
    <w:rsid w:val="00121915"/>
    <w:rsid w:val="0012196D"/>
    <w:rsid w:val="00121F49"/>
    <w:rsid w:val="00122070"/>
    <w:rsid w:val="00122082"/>
    <w:rsid w:val="001223FA"/>
    <w:rsid w:val="0012263D"/>
    <w:rsid w:val="00122856"/>
    <w:rsid w:val="001228EC"/>
    <w:rsid w:val="00122C83"/>
    <w:rsid w:val="00123033"/>
    <w:rsid w:val="00123157"/>
    <w:rsid w:val="00123A42"/>
    <w:rsid w:val="00123D9F"/>
    <w:rsid w:val="00123E0B"/>
    <w:rsid w:val="00123F44"/>
    <w:rsid w:val="001240D9"/>
    <w:rsid w:val="00124FE4"/>
    <w:rsid w:val="00125D9C"/>
    <w:rsid w:val="0012617C"/>
    <w:rsid w:val="0012618A"/>
    <w:rsid w:val="00126203"/>
    <w:rsid w:val="001262CA"/>
    <w:rsid w:val="00126718"/>
    <w:rsid w:val="00126880"/>
    <w:rsid w:val="00126E28"/>
    <w:rsid w:val="00127C26"/>
    <w:rsid w:val="001301F3"/>
    <w:rsid w:val="001305AE"/>
    <w:rsid w:val="00130729"/>
    <w:rsid w:val="001307B2"/>
    <w:rsid w:val="00130CAC"/>
    <w:rsid w:val="001313A1"/>
    <w:rsid w:val="0013157B"/>
    <w:rsid w:val="00131D2B"/>
    <w:rsid w:val="00131F96"/>
    <w:rsid w:val="001328EF"/>
    <w:rsid w:val="00132AFC"/>
    <w:rsid w:val="00132B51"/>
    <w:rsid w:val="0013373A"/>
    <w:rsid w:val="00134748"/>
    <w:rsid w:val="00134825"/>
    <w:rsid w:val="00134882"/>
    <w:rsid w:val="00134D11"/>
    <w:rsid w:val="00134D89"/>
    <w:rsid w:val="0013507D"/>
    <w:rsid w:val="001353D0"/>
    <w:rsid w:val="00135853"/>
    <w:rsid w:val="0013688D"/>
    <w:rsid w:val="00136A41"/>
    <w:rsid w:val="00137655"/>
    <w:rsid w:val="001376FC"/>
    <w:rsid w:val="00137A11"/>
    <w:rsid w:val="00137B0F"/>
    <w:rsid w:val="0014052F"/>
    <w:rsid w:val="001406F0"/>
    <w:rsid w:val="001408B7"/>
    <w:rsid w:val="00140913"/>
    <w:rsid w:val="00140DC4"/>
    <w:rsid w:val="00140EB8"/>
    <w:rsid w:val="001414F5"/>
    <w:rsid w:val="001418BB"/>
    <w:rsid w:val="0014282F"/>
    <w:rsid w:val="00142839"/>
    <w:rsid w:val="00142A97"/>
    <w:rsid w:val="00142BC7"/>
    <w:rsid w:val="00142C9D"/>
    <w:rsid w:val="00142CF0"/>
    <w:rsid w:val="00142D37"/>
    <w:rsid w:val="001433BB"/>
    <w:rsid w:val="0014383A"/>
    <w:rsid w:val="00143D00"/>
    <w:rsid w:val="00143FF1"/>
    <w:rsid w:val="00145177"/>
    <w:rsid w:val="00145838"/>
    <w:rsid w:val="001466B3"/>
    <w:rsid w:val="00147670"/>
    <w:rsid w:val="00147A47"/>
    <w:rsid w:val="001505A4"/>
    <w:rsid w:val="001514AD"/>
    <w:rsid w:val="00153606"/>
    <w:rsid w:val="0015361B"/>
    <w:rsid w:val="00153996"/>
    <w:rsid w:val="00153A79"/>
    <w:rsid w:val="00153B02"/>
    <w:rsid w:val="00153C9D"/>
    <w:rsid w:val="00153CC3"/>
    <w:rsid w:val="001545FA"/>
    <w:rsid w:val="00154874"/>
    <w:rsid w:val="00154C91"/>
    <w:rsid w:val="00154CE0"/>
    <w:rsid w:val="00155029"/>
    <w:rsid w:val="00155FBA"/>
    <w:rsid w:val="00156E4F"/>
    <w:rsid w:val="00156ED5"/>
    <w:rsid w:val="0015777A"/>
    <w:rsid w:val="00157B97"/>
    <w:rsid w:val="0016065F"/>
    <w:rsid w:val="00160C6B"/>
    <w:rsid w:val="001616FB"/>
    <w:rsid w:val="00162169"/>
    <w:rsid w:val="00162238"/>
    <w:rsid w:val="001624AB"/>
    <w:rsid w:val="0016276A"/>
    <w:rsid w:val="001636FB"/>
    <w:rsid w:val="00163B16"/>
    <w:rsid w:val="001646CF"/>
    <w:rsid w:val="00164722"/>
    <w:rsid w:val="00164E35"/>
    <w:rsid w:val="001655AE"/>
    <w:rsid w:val="0016596E"/>
    <w:rsid w:val="00165C9A"/>
    <w:rsid w:val="00166194"/>
    <w:rsid w:val="0016658A"/>
    <w:rsid w:val="00166EBC"/>
    <w:rsid w:val="001671ED"/>
    <w:rsid w:val="00167696"/>
    <w:rsid w:val="00167E0B"/>
    <w:rsid w:val="00170095"/>
    <w:rsid w:val="00170217"/>
    <w:rsid w:val="00170356"/>
    <w:rsid w:val="00170999"/>
    <w:rsid w:val="00170CA6"/>
    <w:rsid w:val="001714A7"/>
    <w:rsid w:val="00171563"/>
    <w:rsid w:val="001716AD"/>
    <w:rsid w:val="00172442"/>
    <w:rsid w:val="00172AA2"/>
    <w:rsid w:val="00173199"/>
    <w:rsid w:val="00173564"/>
    <w:rsid w:val="0017389C"/>
    <w:rsid w:val="00174853"/>
    <w:rsid w:val="00176290"/>
    <w:rsid w:val="00176392"/>
    <w:rsid w:val="00176EB8"/>
    <w:rsid w:val="0018050C"/>
    <w:rsid w:val="00180A57"/>
    <w:rsid w:val="001811DB"/>
    <w:rsid w:val="001816E5"/>
    <w:rsid w:val="00181715"/>
    <w:rsid w:val="00181FFE"/>
    <w:rsid w:val="00182043"/>
    <w:rsid w:val="0018252C"/>
    <w:rsid w:val="001827CA"/>
    <w:rsid w:val="00182D5B"/>
    <w:rsid w:val="001831B5"/>
    <w:rsid w:val="00183308"/>
    <w:rsid w:val="00183D7E"/>
    <w:rsid w:val="001846BD"/>
    <w:rsid w:val="00184E69"/>
    <w:rsid w:val="00185535"/>
    <w:rsid w:val="00185E14"/>
    <w:rsid w:val="0018620B"/>
    <w:rsid w:val="0018629A"/>
    <w:rsid w:val="00186A9E"/>
    <w:rsid w:val="00187060"/>
    <w:rsid w:val="00187B06"/>
    <w:rsid w:val="00190002"/>
    <w:rsid w:val="001900A2"/>
    <w:rsid w:val="001903F0"/>
    <w:rsid w:val="00190413"/>
    <w:rsid w:val="0019096D"/>
    <w:rsid w:val="00190A7F"/>
    <w:rsid w:val="00190C8C"/>
    <w:rsid w:val="00191618"/>
    <w:rsid w:val="0019176A"/>
    <w:rsid w:val="00191CFF"/>
    <w:rsid w:val="00191D32"/>
    <w:rsid w:val="0019244D"/>
    <w:rsid w:val="00192664"/>
    <w:rsid w:val="00192AFC"/>
    <w:rsid w:val="00192C98"/>
    <w:rsid w:val="00192FCD"/>
    <w:rsid w:val="001933FE"/>
    <w:rsid w:val="00193866"/>
    <w:rsid w:val="001938D0"/>
    <w:rsid w:val="00193F95"/>
    <w:rsid w:val="00194000"/>
    <w:rsid w:val="001940EB"/>
    <w:rsid w:val="00194A56"/>
    <w:rsid w:val="00194A5A"/>
    <w:rsid w:val="001957C4"/>
    <w:rsid w:val="00195DAA"/>
    <w:rsid w:val="0019608D"/>
    <w:rsid w:val="00196248"/>
    <w:rsid w:val="00196C1A"/>
    <w:rsid w:val="0019709D"/>
    <w:rsid w:val="001A0068"/>
    <w:rsid w:val="001A0908"/>
    <w:rsid w:val="001A12C3"/>
    <w:rsid w:val="001A1D0B"/>
    <w:rsid w:val="001A202C"/>
    <w:rsid w:val="001A2058"/>
    <w:rsid w:val="001A227C"/>
    <w:rsid w:val="001A2E80"/>
    <w:rsid w:val="001A38BB"/>
    <w:rsid w:val="001A3A7F"/>
    <w:rsid w:val="001A3D1F"/>
    <w:rsid w:val="001A3E98"/>
    <w:rsid w:val="001A4F66"/>
    <w:rsid w:val="001A5854"/>
    <w:rsid w:val="001A5E75"/>
    <w:rsid w:val="001A6C01"/>
    <w:rsid w:val="001A6D4A"/>
    <w:rsid w:val="001A706B"/>
    <w:rsid w:val="001A7460"/>
    <w:rsid w:val="001B05C7"/>
    <w:rsid w:val="001B0E00"/>
    <w:rsid w:val="001B0E08"/>
    <w:rsid w:val="001B102A"/>
    <w:rsid w:val="001B1688"/>
    <w:rsid w:val="001B1AC7"/>
    <w:rsid w:val="001B1AF4"/>
    <w:rsid w:val="001B1F64"/>
    <w:rsid w:val="001B28AC"/>
    <w:rsid w:val="001B2C7F"/>
    <w:rsid w:val="001B2CD7"/>
    <w:rsid w:val="001B31DB"/>
    <w:rsid w:val="001B3684"/>
    <w:rsid w:val="001B3BA7"/>
    <w:rsid w:val="001B3BF6"/>
    <w:rsid w:val="001B4364"/>
    <w:rsid w:val="001B4829"/>
    <w:rsid w:val="001B4AC4"/>
    <w:rsid w:val="001B4D83"/>
    <w:rsid w:val="001B505E"/>
    <w:rsid w:val="001B5248"/>
    <w:rsid w:val="001B5439"/>
    <w:rsid w:val="001B5665"/>
    <w:rsid w:val="001B5FCF"/>
    <w:rsid w:val="001B62B4"/>
    <w:rsid w:val="001B64CF"/>
    <w:rsid w:val="001B6F21"/>
    <w:rsid w:val="001B7177"/>
    <w:rsid w:val="001B73E3"/>
    <w:rsid w:val="001B7947"/>
    <w:rsid w:val="001C0176"/>
    <w:rsid w:val="001C1073"/>
    <w:rsid w:val="001C1BFA"/>
    <w:rsid w:val="001C1ED2"/>
    <w:rsid w:val="001C2680"/>
    <w:rsid w:val="001C3256"/>
    <w:rsid w:val="001C3B7D"/>
    <w:rsid w:val="001C473F"/>
    <w:rsid w:val="001C501C"/>
    <w:rsid w:val="001C51A4"/>
    <w:rsid w:val="001C5294"/>
    <w:rsid w:val="001C5317"/>
    <w:rsid w:val="001C5AD8"/>
    <w:rsid w:val="001C5BEB"/>
    <w:rsid w:val="001C6385"/>
    <w:rsid w:val="001C65A4"/>
    <w:rsid w:val="001C6726"/>
    <w:rsid w:val="001C70A3"/>
    <w:rsid w:val="001C7914"/>
    <w:rsid w:val="001C7DC5"/>
    <w:rsid w:val="001C7F92"/>
    <w:rsid w:val="001D0182"/>
    <w:rsid w:val="001D0FF1"/>
    <w:rsid w:val="001D1569"/>
    <w:rsid w:val="001D185A"/>
    <w:rsid w:val="001D1D8C"/>
    <w:rsid w:val="001D2423"/>
    <w:rsid w:val="001D2D12"/>
    <w:rsid w:val="001D310B"/>
    <w:rsid w:val="001D31C0"/>
    <w:rsid w:val="001D3370"/>
    <w:rsid w:val="001D46A5"/>
    <w:rsid w:val="001D4C7F"/>
    <w:rsid w:val="001D4E63"/>
    <w:rsid w:val="001D4F26"/>
    <w:rsid w:val="001D4FE2"/>
    <w:rsid w:val="001D568E"/>
    <w:rsid w:val="001D5A83"/>
    <w:rsid w:val="001D5D26"/>
    <w:rsid w:val="001D61A1"/>
    <w:rsid w:val="001D6212"/>
    <w:rsid w:val="001D6294"/>
    <w:rsid w:val="001D744A"/>
    <w:rsid w:val="001D7465"/>
    <w:rsid w:val="001D7E49"/>
    <w:rsid w:val="001E0179"/>
    <w:rsid w:val="001E0422"/>
    <w:rsid w:val="001E07B1"/>
    <w:rsid w:val="001E0E24"/>
    <w:rsid w:val="001E0EFB"/>
    <w:rsid w:val="001E10B5"/>
    <w:rsid w:val="001E131C"/>
    <w:rsid w:val="001E13BE"/>
    <w:rsid w:val="001E23EF"/>
    <w:rsid w:val="001E25F0"/>
    <w:rsid w:val="001E2B3B"/>
    <w:rsid w:val="001E39C6"/>
    <w:rsid w:val="001E43DA"/>
    <w:rsid w:val="001E4442"/>
    <w:rsid w:val="001E4828"/>
    <w:rsid w:val="001E4C69"/>
    <w:rsid w:val="001E4D30"/>
    <w:rsid w:val="001E53EA"/>
    <w:rsid w:val="001E5464"/>
    <w:rsid w:val="001E5995"/>
    <w:rsid w:val="001E5D87"/>
    <w:rsid w:val="001E7746"/>
    <w:rsid w:val="001E79F9"/>
    <w:rsid w:val="001E7F65"/>
    <w:rsid w:val="001E7FCC"/>
    <w:rsid w:val="001F17AD"/>
    <w:rsid w:val="001F18C2"/>
    <w:rsid w:val="001F18C7"/>
    <w:rsid w:val="001F1E96"/>
    <w:rsid w:val="001F26F8"/>
    <w:rsid w:val="001F2A62"/>
    <w:rsid w:val="001F2C92"/>
    <w:rsid w:val="001F2D8E"/>
    <w:rsid w:val="001F2DA9"/>
    <w:rsid w:val="001F2E2A"/>
    <w:rsid w:val="001F30A3"/>
    <w:rsid w:val="001F39CC"/>
    <w:rsid w:val="001F47B6"/>
    <w:rsid w:val="001F4A40"/>
    <w:rsid w:val="001F4B19"/>
    <w:rsid w:val="001F4DFF"/>
    <w:rsid w:val="001F4E8D"/>
    <w:rsid w:val="001F4FF2"/>
    <w:rsid w:val="001F50D4"/>
    <w:rsid w:val="001F5C84"/>
    <w:rsid w:val="001F5F87"/>
    <w:rsid w:val="001F6E6F"/>
    <w:rsid w:val="001F7994"/>
    <w:rsid w:val="001F7DE2"/>
    <w:rsid w:val="00200204"/>
    <w:rsid w:val="002009AB"/>
    <w:rsid w:val="00200DAD"/>
    <w:rsid w:val="00201517"/>
    <w:rsid w:val="002018E2"/>
    <w:rsid w:val="00202406"/>
    <w:rsid w:val="0020246C"/>
    <w:rsid w:val="00202B46"/>
    <w:rsid w:val="002030F8"/>
    <w:rsid w:val="00203533"/>
    <w:rsid w:val="002035E5"/>
    <w:rsid w:val="00203601"/>
    <w:rsid w:val="00203ADA"/>
    <w:rsid w:val="00203CE0"/>
    <w:rsid w:val="00203E58"/>
    <w:rsid w:val="00203FBF"/>
    <w:rsid w:val="0020415F"/>
    <w:rsid w:val="00204C33"/>
    <w:rsid w:val="00204CD9"/>
    <w:rsid w:val="002058E6"/>
    <w:rsid w:val="0020614A"/>
    <w:rsid w:val="0020638D"/>
    <w:rsid w:val="00207120"/>
    <w:rsid w:val="002072BF"/>
    <w:rsid w:val="00207671"/>
    <w:rsid w:val="002077DC"/>
    <w:rsid w:val="00207AFC"/>
    <w:rsid w:val="00210553"/>
    <w:rsid w:val="00210FD3"/>
    <w:rsid w:val="00211363"/>
    <w:rsid w:val="00211673"/>
    <w:rsid w:val="00211C42"/>
    <w:rsid w:val="0021203E"/>
    <w:rsid w:val="00212644"/>
    <w:rsid w:val="00213461"/>
    <w:rsid w:val="00213BA9"/>
    <w:rsid w:val="00214701"/>
    <w:rsid w:val="00214AF6"/>
    <w:rsid w:val="00214DF1"/>
    <w:rsid w:val="00214E92"/>
    <w:rsid w:val="00215894"/>
    <w:rsid w:val="00215B55"/>
    <w:rsid w:val="0021618F"/>
    <w:rsid w:val="002161E6"/>
    <w:rsid w:val="00216A61"/>
    <w:rsid w:val="00217090"/>
    <w:rsid w:val="002170EA"/>
    <w:rsid w:val="00220B2E"/>
    <w:rsid w:val="00220E52"/>
    <w:rsid w:val="0022103C"/>
    <w:rsid w:val="00221257"/>
    <w:rsid w:val="002212F8"/>
    <w:rsid w:val="00221506"/>
    <w:rsid w:val="00221A91"/>
    <w:rsid w:val="00221AE2"/>
    <w:rsid w:val="002220AE"/>
    <w:rsid w:val="002220C3"/>
    <w:rsid w:val="002223C4"/>
    <w:rsid w:val="002228C3"/>
    <w:rsid w:val="00223007"/>
    <w:rsid w:val="0022315E"/>
    <w:rsid w:val="0022339E"/>
    <w:rsid w:val="0022404F"/>
    <w:rsid w:val="00224319"/>
    <w:rsid w:val="002248DA"/>
    <w:rsid w:val="00224DF3"/>
    <w:rsid w:val="0022508D"/>
    <w:rsid w:val="0022555D"/>
    <w:rsid w:val="00225958"/>
    <w:rsid w:val="00225A82"/>
    <w:rsid w:val="00226065"/>
    <w:rsid w:val="002261CD"/>
    <w:rsid w:val="002266AD"/>
    <w:rsid w:val="00226A6F"/>
    <w:rsid w:val="00226F05"/>
    <w:rsid w:val="0022758F"/>
    <w:rsid w:val="00227E44"/>
    <w:rsid w:val="00230713"/>
    <w:rsid w:val="00230CD7"/>
    <w:rsid w:val="002312DE"/>
    <w:rsid w:val="00231C33"/>
    <w:rsid w:val="00231DF7"/>
    <w:rsid w:val="0023278D"/>
    <w:rsid w:val="00232FE9"/>
    <w:rsid w:val="00233A40"/>
    <w:rsid w:val="00233E43"/>
    <w:rsid w:val="00234051"/>
    <w:rsid w:val="00234352"/>
    <w:rsid w:val="0023444D"/>
    <w:rsid w:val="00234D0B"/>
    <w:rsid w:val="00234E13"/>
    <w:rsid w:val="00234E4E"/>
    <w:rsid w:val="002351CD"/>
    <w:rsid w:val="00235D6F"/>
    <w:rsid w:val="002363CA"/>
    <w:rsid w:val="002364F0"/>
    <w:rsid w:val="002370A8"/>
    <w:rsid w:val="002371F0"/>
    <w:rsid w:val="00237B0E"/>
    <w:rsid w:val="00237D68"/>
    <w:rsid w:val="002406F1"/>
    <w:rsid w:val="002408C3"/>
    <w:rsid w:val="00240A8A"/>
    <w:rsid w:val="00240E7A"/>
    <w:rsid w:val="00240F6D"/>
    <w:rsid w:val="002411A3"/>
    <w:rsid w:val="00241626"/>
    <w:rsid w:val="002417DD"/>
    <w:rsid w:val="002421AB"/>
    <w:rsid w:val="002422D3"/>
    <w:rsid w:val="00242BBC"/>
    <w:rsid w:val="00242C01"/>
    <w:rsid w:val="00242C53"/>
    <w:rsid w:val="00243A89"/>
    <w:rsid w:val="00243B2A"/>
    <w:rsid w:val="00243D34"/>
    <w:rsid w:val="00243D59"/>
    <w:rsid w:val="002443B8"/>
    <w:rsid w:val="002454E5"/>
    <w:rsid w:val="00245A0D"/>
    <w:rsid w:val="00245A71"/>
    <w:rsid w:val="00246158"/>
    <w:rsid w:val="002462B8"/>
    <w:rsid w:val="00246323"/>
    <w:rsid w:val="00246385"/>
    <w:rsid w:val="002469B6"/>
    <w:rsid w:val="00246A9F"/>
    <w:rsid w:val="00246FAB"/>
    <w:rsid w:val="00247052"/>
    <w:rsid w:val="00247451"/>
    <w:rsid w:val="002475BB"/>
    <w:rsid w:val="0024776F"/>
    <w:rsid w:val="00247E18"/>
    <w:rsid w:val="00250928"/>
    <w:rsid w:val="00250D3D"/>
    <w:rsid w:val="002515A8"/>
    <w:rsid w:val="0025175D"/>
    <w:rsid w:val="0025223B"/>
    <w:rsid w:val="002527AC"/>
    <w:rsid w:val="00252971"/>
    <w:rsid w:val="00252C00"/>
    <w:rsid w:val="00252C8E"/>
    <w:rsid w:val="00253550"/>
    <w:rsid w:val="002539AA"/>
    <w:rsid w:val="00253B6B"/>
    <w:rsid w:val="00253EC8"/>
    <w:rsid w:val="002540EF"/>
    <w:rsid w:val="0025424B"/>
    <w:rsid w:val="00254D54"/>
    <w:rsid w:val="002553BF"/>
    <w:rsid w:val="002556AA"/>
    <w:rsid w:val="002556C0"/>
    <w:rsid w:val="00255A32"/>
    <w:rsid w:val="00256210"/>
    <w:rsid w:val="0025624B"/>
    <w:rsid w:val="00256689"/>
    <w:rsid w:val="002568EB"/>
    <w:rsid w:val="00256D08"/>
    <w:rsid w:val="00256E7D"/>
    <w:rsid w:val="00257656"/>
    <w:rsid w:val="00257897"/>
    <w:rsid w:val="00260349"/>
    <w:rsid w:val="00260684"/>
    <w:rsid w:val="00260768"/>
    <w:rsid w:val="00260DF8"/>
    <w:rsid w:val="0026184C"/>
    <w:rsid w:val="00261C9D"/>
    <w:rsid w:val="00262C89"/>
    <w:rsid w:val="00262E41"/>
    <w:rsid w:val="00263477"/>
    <w:rsid w:val="00263D67"/>
    <w:rsid w:val="00263DCE"/>
    <w:rsid w:val="00263FC7"/>
    <w:rsid w:val="002640A5"/>
    <w:rsid w:val="00264367"/>
    <w:rsid w:val="00264D6F"/>
    <w:rsid w:val="0026648F"/>
    <w:rsid w:val="00267C29"/>
    <w:rsid w:val="00270A8E"/>
    <w:rsid w:val="002710F2"/>
    <w:rsid w:val="0027137B"/>
    <w:rsid w:val="00272193"/>
    <w:rsid w:val="0027222A"/>
    <w:rsid w:val="00272743"/>
    <w:rsid w:val="00273716"/>
    <w:rsid w:val="002738AB"/>
    <w:rsid w:val="00273FED"/>
    <w:rsid w:val="002740BE"/>
    <w:rsid w:val="00274D5F"/>
    <w:rsid w:val="00275190"/>
    <w:rsid w:val="002755E5"/>
    <w:rsid w:val="00275E11"/>
    <w:rsid w:val="0027600D"/>
    <w:rsid w:val="00276664"/>
    <w:rsid w:val="00276980"/>
    <w:rsid w:val="00276CD6"/>
    <w:rsid w:val="00277AE8"/>
    <w:rsid w:val="00277C40"/>
    <w:rsid w:val="00277E1E"/>
    <w:rsid w:val="0028054A"/>
    <w:rsid w:val="00280DA7"/>
    <w:rsid w:val="002810EB"/>
    <w:rsid w:val="002820CB"/>
    <w:rsid w:val="00282368"/>
    <w:rsid w:val="00282668"/>
    <w:rsid w:val="002829CD"/>
    <w:rsid w:val="00282B90"/>
    <w:rsid w:val="002836DE"/>
    <w:rsid w:val="00283802"/>
    <w:rsid w:val="00283F87"/>
    <w:rsid w:val="0028485E"/>
    <w:rsid w:val="00284C4B"/>
    <w:rsid w:val="00285296"/>
    <w:rsid w:val="002858F9"/>
    <w:rsid w:val="002859CC"/>
    <w:rsid w:val="002863C6"/>
    <w:rsid w:val="00286C1E"/>
    <w:rsid w:val="00286EC6"/>
    <w:rsid w:val="002870C4"/>
    <w:rsid w:val="00287300"/>
    <w:rsid w:val="00287878"/>
    <w:rsid w:val="00287986"/>
    <w:rsid w:val="00287A7F"/>
    <w:rsid w:val="00287F2A"/>
    <w:rsid w:val="0029089D"/>
    <w:rsid w:val="00291083"/>
    <w:rsid w:val="002911C2"/>
    <w:rsid w:val="00291E6F"/>
    <w:rsid w:val="00291FF9"/>
    <w:rsid w:val="00292122"/>
    <w:rsid w:val="00292542"/>
    <w:rsid w:val="002932CF"/>
    <w:rsid w:val="00294288"/>
    <w:rsid w:val="00294AC8"/>
    <w:rsid w:val="00294B8A"/>
    <w:rsid w:val="00294BA6"/>
    <w:rsid w:val="00294C66"/>
    <w:rsid w:val="002954C5"/>
    <w:rsid w:val="0029562A"/>
    <w:rsid w:val="00295835"/>
    <w:rsid w:val="00295C78"/>
    <w:rsid w:val="00295CB6"/>
    <w:rsid w:val="00296A60"/>
    <w:rsid w:val="00296A7E"/>
    <w:rsid w:val="00296C0C"/>
    <w:rsid w:val="00297AFA"/>
    <w:rsid w:val="00297FA0"/>
    <w:rsid w:val="002A01BF"/>
    <w:rsid w:val="002A09DF"/>
    <w:rsid w:val="002A0A5E"/>
    <w:rsid w:val="002A0DB7"/>
    <w:rsid w:val="002A0F59"/>
    <w:rsid w:val="002A1B15"/>
    <w:rsid w:val="002A2357"/>
    <w:rsid w:val="002A2D8E"/>
    <w:rsid w:val="002A38C5"/>
    <w:rsid w:val="002A3A88"/>
    <w:rsid w:val="002A3F7C"/>
    <w:rsid w:val="002A499D"/>
    <w:rsid w:val="002A4BAE"/>
    <w:rsid w:val="002A502C"/>
    <w:rsid w:val="002A5992"/>
    <w:rsid w:val="002A5FB6"/>
    <w:rsid w:val="002A740D"/>
    <w:rsid w:val="002A75AC"/>
    <w:rsid w:val="002A7A49"/>
    <w:rsid w:val="002A7EF9"/>
    <w:rsid w:val="002A7F97"/>
    <w:rsid w:val="002B0CF9"/>
    <w:rsid w:val="002B0DCC"/>
    <w:rsid w:val="002B1A11"/>
    <w:rsid w:val="002B1E82"/>
    <w:rsid w:val="002B2680"/>
    <w:rsid w:val="002B296D"/>
    <w:rsid w:val="002B2CFD"/>
    <w:rsid w:val="002B2D9B"/>
    <w:rsid w:val="002B3B89"/>
    <w:rsid w:val="002B3F2E"/>
    <w:rsid w:val="002B463A"/>
    <w:rsid w:val="002B50F5"/>
    <w:rsid w:val="002B580A"/>
    <w:rsid w:val="002B5FAB"/>
    <w:rsid w:val="002B651F"/>
    <w:rsid w:val="002B735F"/>
    <w:rsid w:val="002B790A"/>
    <w:rsid w:val="002C04DD"/>
    <w:rsid w:val="002C1954"/>
    <w:rsid w:val="002C19F6"/>
    <w:rsid w:val="002C19FA"/>
    <w:rsid w:val="002C1E06"/>
    <w:rsid w:val="002C1F65"/>
    <w:rsid w:val="002C2334"/>
    <w:rsid w:val="002C2F29"/>
    <w:rsid w:val="002C38B1"/>
    <w:rsid w:val="002C3F3E"/>
    <w:rsid w:val="002C41AB"/>
    <w:rsid w:val="002C4588"/>
    <w:rsid w:val="002C4DEC"/>
    <w:rsid w:val="002C4EFC"/>
    <w:rsid w:val="002C5007"/>
    <w:rsid w:val="002C5C64"/>
    <w:rsid w:val="002C6150"/>
    <w:rsid w:val="002C6545"/>
    <w:rsid w:val="002C672E"/>
    <w:rsid w:val="002C71B3"/>
    <w:rsid w:val="002C771E"/>
    <w:rsid w:val="002C785F"/>
    <w:rsid w:val="002D02AE"/>
    <w:rsid w:val="002D0B17"/>
    <w:rsid w:val="002D0FC8"/>
    <w:rsid w:val="002D13DA"/>
    <w:rsid w:val="002D1A4B"/>
    <w:rsid w:val="002D23F5"/>
    <w:rsid w:val="002D2E8E"/>
    <w:rsid w:val="002D331C"/>
    <w:rsid w:val="002D40A0"/>
    <w:rsid w:val="002D5094"/>
    <w:rsid w:val="002D57F6"/>
    <w:rsid w:val="002D5EA7"/>
    <w:rsid w:val="002D6073"/>
    <w:rsid w:val="002D65DF"/>
    <w:rsid w:val="002D6950"/>
    <w:rsid w:val="002D6A00"/>
    <w:rsid w:val="002D7013"/>
    <w:rsid w:val="002D7539"/>
    <w:rsid w:val="002D7759"/>
    <w:rsid w:val="002D7C11"/>
    <w:rsid w:val="002D7F87"/>
    <w:rsid w:val="002E0291"/>
    <w:rsid w:val="002E09B2"/>
    <w:rsid w:val="002E0F51"/>
    <w:rsid w:val="002E14FB"/>
    <w:rsid w:val="002E1A43"/>
    <w:rsid w:val="002E1AE4"/>
    <w:rsid w:val="002E1C00"/>
    <w:rsid w:val="002E258F"/>
    <w:rsid w:val="002E2DA1"/>
    <w:rsid w:val="002E2DBD"/>
    <w:rsid w:val="002E2E52"/>
    <w:rsid w:val="002E2EE1"/>
    <w:rsid w:val="002E30A8"/>
    <w:rsid w:val="002E3DEE"/>
    <w:rsid w:val="002E3EE3"/>
    <w:rsid w:val="002E447B"/>
    <w:rsid w:val="002E465A"/>
    <w:rsid w:val="002E4BB1"/>
    <w:rsid w:val="002E4D33"/>
    <w:rsid w:val="002E4D51"/>
    <w:rsid w:val="002E5657"/>
    <w:rsid w:val="002E5AE7"/>
    <w:rsid w:val="002E5D0B"/>
    <w:rsid w:val="002E6725"/>
    <w:rsid w:val="002E732C"/>
    <w:rsid w:val="002F014A"/>
    <w:rsid w:val="002F0378"/>
    <w:rsid w:val="002F0597"/>
    <w:rsid w:val="002F09ED"/>
    <w:rsid w:val="002F0A3C"/>
    <w:rsid w:val="002F1107"/>
    <w:rsid w:val="002F13EB"/>
    <w:rsid w:val="002F1DAC"/>
    <w:rsid w:val="002F1DF5"/>
    <w:rsid w:val="002F1EEA"/>
    <w:rsid w:val="002F276A"/>
    <w:rsid w:val="002F2D3A"/>
    <w:rsid w:val="002F2ECC"/>
    <w:rsid w:val="002F315C"/>
    <w:rsid w:val="002F343A"/>
    <w:rsid w:val="002F3867"/>
    <w:rsid w:val="002F3BC5"/>
    <w:rsid w:val="002F408E"/>
    <w:rsid w:val="002F4263"/>
    <w:rsid w:val="002F4803"/>
    <w:rsid w:val="002F5291"/>
    <w:rsid w:val="002F5673"/>
    <w:rsid w:val="002F569D"/>
    <w:rsid w:val="002F5A9F"/>
    <w:rsid w:val="002F5B34"/>
    <w:rsid w:val="002F676F"/>
    <w:rsid w:val="002F68A6"/>
    <w:rsid w:val="002F6D13"/>
    <w:rsid w:val="002F73C8"/>
    <w:rsid w:val="002F79F4"/>
    <w:rsid w:val="002F7E04"/>
    <w:rsid w:val="00300030"/>
    <w:rsid w:val="003004CD"/>
    <w:rsid w:val="00300666"/>
    <w:rsid w:val="00300805"/>
    <w:rsid w:val="00301251"/>
    <w:rsid w:val="00301510"/>
    <w:rsid w:val="003015E3"/>
    <w:rsid w:val="003028BC"/>
    <w:rsid w:val="00302963"/>
    <w:rsid w:val="00302CB3"/>
    <w:rsid w:val="00302DA8"/>
    <w:rsid w:val="00302EAE"/>
    <w:rsid w:val="00303184"/>
    <w:rsid w:val="0030344A"/>
    <w:rsid w:val="003043A8"/>
    <w:rsid w:val="00304AD8"/>
    <w:rsid w:val="00304AF3"/>
    <w:rsid w:val="00304D7D"/>
    <w:rsid w:val="00304F48"/>
    <w:rsid w:val="003056AC"/>
    <w:rsid w:val="00306A3E"/>
    <w:rsid w:val="00307191"/>
    <w:rsid w:val="00307795"/>
    <w:rsid w:val="00307883"/>
    <w:rsid w:val="00307E15"/>
    <w:rsid w:val="0031024A"/>
    <w:rsid w:val="003104F8"/>
    <w:rsid w:val="003113FD"/>
    <w:rsid w:val="003120A2"/>
    <w:rsid w:val="003121C1"/>
    <w:rsid w:val="00312461"/>
    <w:rsid w:val="00312570"/>
    <w:rsid w:val="003126EE"/>
    <w:rsid w:val="003129E5"/>
    <w:rsid w:val="00313BBD"/>
    <w:rsid w:val="00313C3B"/>
    <w:rsid w:val="00313DBE"/>
    <w:rsid w:val="00314A2D"/>
    <w:rsid w:val="00314BE2"/>
    <w:rsid w:val="00314CBF"/>
    <w:rsid w:val="00314DE0"/>
    <w:rsid w:val="00314E33"/>
    <w:rsid w:val="003150C6"/>
    <w:rsid w:val="00315508"/>
    <w:rsid w:val="0031586F"/>
    <w:rsid w:val="00315C74"/>
    <w:rsid w:val="00315E30"/>
    <w:rsid w:val="00315EC8"/>
    <w:rsid w:val="0031647A"/>
    <w:rsid w:val="00316941"/>
    <w:rsid w:val="00317058"/>
    <w:rsid w:val="003175BB"/>
    <w:rsid w:val="0031768C"/>
    <w:rsid w:val="0031797B"/>
    <w:rsid w:val="00317B9F"/>
    <w:rsid w:val="00317BDA"/>
    <w:rsid w:val="00317C88"/>
    <w:rsid w:val="00317ECF"/>
    <w:rsid w:val="00320259"/>
    <w:rsid w:val="003210BF"/>
    <w:rsid w:val="0032151F"/>
    <w:rsid w:val="003216FD"/>
    <w:rsid w:val="0032244B"/>
    <w:rsid w:val="00322B31"/>
    <w:rsid w:val="0032344B"/>
    <w:rsid w:val="0032378E"/>
    <w:rsid w:val="003237E8"/>
    <w:rsid w:val="00323908"/>
    <w:rsid w:val="003245A6"/>
    <w:rsid w:val="00324A01"/>
    <w:rsid w:val="00324BDE"/>
    <w:rsid w:val="00325397"/>
    <w:rsid w:val="00325984"/>
    <w:rsid w:val="003264E1"/>
    <w:rsid w:val="003272C1"/>
    <w:rsid w:val="003277DB"/>
    <w:rsid w:val="00330367"/>
    <w:rsid w:val="0033053D"/>
    <w:rsid w:val="003307C8"/>
    <w:rsid w:val="00330CA3"/>
    <w:rsid w:val="00330D3B"/>
    <w:rsid w:val="0033102C"/>
    <w:rsid w:val="00331332"/>
    <w:rsid w:val="00331420"/>
    <w:rsid w:val="00331655"/>
    <w:rsid w:val="00331CBA"/>
    <w:rsid w:val="003321DA"/>
    <w:rsid w:val="0033227F"/>
    <w:rsid w:val="00332956"/>
    <w:rsid w:val="00332FFB"/>
    <w:rsid w:val="003339B6"/>
    <w:rsid w:val="003339DF"/>
    <w:rsid w:val="00334075"/>
    <w:rsid w:val="00334352"/>
    <w:rsid w:val="00334429"/>
    <w:rsid w:val="00334A98"/>
    <w:rsid w:val="00334E9C"/>
    <w:rsid w:val="00334F4D"/>
    <w:rsid w:val="00335019"/>
    <w:rsid w:val="00335052"/>
    <w:rsid w:val="00335273"/>
    <w:rsid w:val="00335B69"/>
    <w:rsid w:val="00336769"/>
    <w:rsid w:val="0033700D"/>
    <w:rsid w:val="003372B3"/>
    <w:rsid w:val="003373DE"/>
    <w:rsid w:val="003377E7"/>
    <w:rsid w:val="00337C41"/>
    <w:rsid w:val="00337E57"/>
    <w:rsid w:val="00337EDC"/>
    <w:rsid w:val="003401BA"/>
    <w:rsid w:val="00340482"/>
    <w:rsid w:val="003408E1"/>
    <w:rsid w:val="00340D75"/>
    <w:rsid w:val="0034145D"/>
    <w:rsid w:val="003418E0"/>
    <w:rsid w:val="00342428"/>
    <w:rsid w:val="0034276D"/>
    <w:rsid w:val="00342C83"/>
    <w:rsid w:val="00343356"/>
    <w:rsid w:val="00344013"/>
    <w:rsid w:val="00344C6A"/>
    <w:rsid w:val="00344D07"/>
    <w:rsid w:val="0034516E"/>
    <w:rsid w:val="00345F84"/>
    <w:rsid w:val="00347788"/>
    <w:rsid w:val="00350253"/>
    <w:rsid w:val="00350ABD"/>
    <w:rsid w:val="00350D58"/>
    <w:rsid w:val="00351224"/>
    <w:rsid w:val="00351489"/>
    <w:rsid w:val="003516B6"/>
    <w:rsid w:val="003519D2"/>
    <w:rsid w:val="00351E03"/>
    <w:rsid w:val="00351EBF"/>
    <w:rsid w:val="003521C6"/>
    <w:rsid w:val="00352411"/>
    <w:rsid w:val="0035375D"/>
    <w:rsid w:val="00353956"/>
    <w:rsid w:val="00353A61"/>
    <w:rsid w:val="00353D46"/>
    <w:rsid w:val="00353F44"/>
    <w:rsid w:val="00354039"/>
    <w:rsid w:val="00354EB3"/>
    <w:rsid w:val="00355824"/>
    <w:rsid w:val="00355973"/>
    <w:rsid w:val="00355D76"/>
    <w:rsid w:val="00355DA5"/>
    <w:rsid w:val="00356049"/>
    <w:rsid w:val="0035622B"/>
    <w:rsid w:val="0035689D"/>
    <w:rsid w:val="00356905"/>
    <w:rsid w:val="00356D35"/>
    <w:rsid w:val="00356E22"/>
    <w:rsid w:val="00356E74"/>
    <w:rsid w:val="003570E7"/>
    <w:rsid w:val="003573DF"/>
    <w:rsid w:val="00357479"/>
    <w:rsid w:val="00357AD6"/>
    <w:rsid w:val="00357D09"/>
    <w:rsid w:val="00357EE7"/>
    <w:rsid w:val="00360B25"/>
    <w:rsid w:val="00360E2F"/>
    <w:rsid w:val="00361279"/>
    <w:rsid w:val="003619DF"/>
    <w:rsid w:val="00362246"/>
    <w:rsid w:val="003623CE"/>
    <w:rsid w:val="00362927"/>
    <w:rsid w:val="00363489"/>
    <w:rsid w:val="00363734"/>
    <w:rsid w:val="00363C99"/>
    <w:rsid w:val="003647A2"/>
    <w:rsid w:val="00364AC0"/>
    <w:rsid w:val="00364AD9"/>
    <w:rsid w:val="00364B0C"/>
    <w:rsid w:val="00364CC6"/>
    <w:rsid w:val="0036552A"/>
    <w:rsid w:val="003657BB"/>
    <w:rsid w:val="00365860"/>
    <w:rsid w:val="00365A24"/>
    <w:rsid w:val="00366AC1"/>
    <w:rsid w:val="00367A1B"/>
    <w:rsid w:val="00367B6C"/>
    <w:rsid w:val="00367D26"/>
    <w:rsid w:val="00370B81"/>
    <w:rsid w:val="0037102D"/>
    <w:rsid w:val="00371503"/>
    <w:rsid w:val="00371ACF"/>
    <w:rsid w:val="00372983"/>
    <w:rsid w:val="00373E7F"/>
    <w:rsid w:val="00374913"/>
    <w:rsid w:val="00374DD0"/>
    <w:rsid w:val="00375433"/>
    <w:rsid w:val="003758D3"/>
    <w:rsid w:val="003768AA"/>
    <w:rsid w:val="003768CF"/>
    <w:rsid w:val="00376C75"/>
    <w:rsid w:val="00377687"/>
    <w:rsid w:val="0037D4B0"/>
    <w:rsid w:val="00380109"/>
    <w:rsid w:val="003805DD"/>
    <w:rsid w:val="0038097A"/>
    <w:rsid w:val="00380D4A"/>
    <w:rsid w:val="00381FA0"/>
    <w:rsid w:val="0038307F"/>
    <w:rsid w:val="00383AB3"/>
    <w:rsid w:val="00383CAA"/>
    <w:rsid w:val="003842B1"/>
    <w:rsid w:val="0038472C"/>
    <w:rsid w:val="0038479C"/>
    <w:rsid w:val="0038495C"/>
    <w:rsid w:val="0038542E"/>
    <w:rsid w:val="0038587D"/>
    <w:rsid w:val="00385895"/>
    <w:rsid w:val="0038589B"/>
    <w:rsid w:val="00385932"/>
    <w:rsid w:val="00385AEC"/>
    <w:rsid w:val="00386370"/>
    <w:rsid w:val="003872C6"/>
    <w:rsid w:val="00387BA5"/>
    <w:rsid w:val="00387BEE"/>
    <w:rsid w:val="003901CB"/>
    <w:rsid w:val="003903F0"/>
    <w:rsid w:val="003908E9"/>
    <w:rsid w:val="0039145A"/>
    <w:rsid w:val="003914B7"/>
    <w:rsid w:val="00391796"/>
    <w:rsid w:val="003918B2"/>
    <w:rsid w:val="0039192F"/>
    <w:rsid w:val="00391D25"/>
    <w:rsid w:val="00392D9E"/>
    <w:rsid w:val="00393305"/>
    <w:rsid w:val="00393515"/>
    <w:rsid w:val="003936D7"/>
    <w:rsid w:val="00394168"/>
    <w:rsid w:val="00394210"/>
    <w:rsid w:val="003951A8"/>
    <w:rsid w:val="00395201"/>
    <w:rsid w:val="00395703"/>
    <w:rsid w:val="0039581E"/>
    <w:rsid w:val="0039592B"/>
    <w:rsid w:val="00395A48"/>
    <w:rsid w:val="003961CA"/>
    <w:rsid w:val="00396425"/>
    <w:rsid w:val="0039663F"/>
    <w:rsid w:val="003973E5"/>
    <w:rsid w:val="003973EE"/>
    <w:rsid w:val="0039756A"/>
    <w:rsid w:val="003979B6"/>
    <w:rsid w:val="00397B39"/>
    <w:rsid w:val="003A16E7"/>
    <w:rsid w:val="003A28D5"/>
    <w:rsid w:val="003A2CF7"/>
    <w:rsid w:val="003A2EDB"/>
    <w:rsid w:val="003A2F2F"/>
    <w:rsid w:val="003A37C5"/>
    <w:rsid w:val="003A4007"/>
    <w:rsid w:val="003A4162"/>
    <w:rsid w:val="003A506B"/>
    <w:rsid w:val="003A550E"/>
    <w:rsid w:val="003A5885"/>
    <w:rsid w:val="003A602D"/>
    <w:rsid w:val="003A66D2"/>
    <w:rsid w:val="003A66D3"/>
    <w:rsid w:val="003A7309"/>
    <w:rsid w:val="003A7A95"/>
    <w:rsid w:val="003B05AE"/>
    <w:rsid w:val="003B0CDB"/>
    <w:rsid w:val="003B1309"/>
    <w:rsid w:val="003B1C42"/>
    <w:rsid w:val="003B2924"/>
    <w:rsid w:val="003B298E"/>
    <w:rsid w:val="003B2CFB"/>
    <w:rsid w:val="003B3902"/>
    <w:rsid w:val="003B3983"/>
    <w:rsid w:val="003B3BD9"/>
    <w:rsid w:val="003B43FC"/>
    <w:rsid w:val="003B46A6"/>
    <w:rsid w:val="003B46A9"/>
    <w:rsid w:val="003B5162"/>
    <w:rsid w:val="003B553E"/>
    <w:rsid w:val="003B572C"/>
    <w:rsid w:val="003B5834"/>
    <w:rsid w:val="003B5B7C"/>
    <w:rsid w:val="003B6089"/>
    <w:rsid w:val="003B608F"/>
    <w:rsid w:val="003B6AFB"/>
    <w:rsid w:val="003B77AB"/>
    <w:rsid w:val="003B7E92"/>
    <w:rsid w:val="003B9D99"/>
    <w:rsid w:val="003C069C"/>
    <w:rsid w:val="003C0A94"/>
    <w:rsid w:val="003C1272"/>
    <w:rsid w:val="003C148C"/>
    <w:rsid w:val="003C1B5B"/>
    <w:rsid w:val="003C24CB"/>
    <w:rsid w:val="003C2683"/>
    <w:rsid w:val="003C2B13"/>
    <w:rsid w:val="003C3483"/>
    <w:rsid w:val="003C3845"/>
    <w:rsid w:val="003C3957"/>
    <w:rsid w:val="003C3D66"/>
    <w:rsid w:val="003C3F5C"/>
    <w:rsid w:val="003C4E37"/>
    <w:rsid w:val="003C5156"/>
    <w:rsid w:val="003C5349"/>
    <w:rsid w:val="003C5360"/>
    <w:rsid w:val="003C57DB"/>
    <w:rsid w:val="003C5E84"/>
    <w:rsid w:val="003C6167"/>
    <w:rsid w:val="003C61C8"/>
    <w:rsid w:val="003C6434"/>
    <w:rsid w:val="003C6449"/>
    <w:rsid w:val="003C65D1"/>
    <w:rsid w:val="003C689B"/>
    <w:rsid w:val="003C6A9D"/>
    <w:rsid w:val="003C7197"/>
    <w:rsid w:val="003C77B4"/>
    <w:rsid w:val="003C7C40"/>
    <w:rsid w:val="003C7D9D"/>
    <w:rsid w:val="003D0036"/>
    <w:rsid w:val="003D0341"/>
    <w:rsid w:val="003D0BCC"/>
    <w:rsid w:val="003D0C2E"/>
    <w:rsid w:val="003D11CA"/>
    <w:rsid w:val="003D1A18"/>
    <w:rsid w:val="003D201C"/>
    <w:rsid w:val="003D2235"/>
    <w:rsid w:val="003D2432"/>
    <w:rsid w:val="003D2844"/>
    <w:rsid w:val="003D2B95"/>
    <w:rsid w:val="003D2DB3"/>
    <w:rsid w:val="003D3293"/>
    <w:rsid w:val="003D32BF"/>
    <w:rsid w:val="003D3420"/>
    <w:rsid w:val="003D3C43"/>
    <w:rsid w:val="003D45EF"/>
    <w:rsid w:val="003D5274"/>
    <w:rsid w:val="003D581A"/>
    <w:rsid w:val="003D5BA4"/>
    <w:rsid w:val="003D5D34"/>
    <w:rsid w:val="003D5D7C"/>
    <w:rsid w:val="003D60CC"/>
    <w:rsid w:val="003D67E6"/>
    <w:rsid w:val="003D6A8F"/>
    <w:rsid w:val="003D6D1A"/>
    <w:rsid w:val="003D6DB8"/>
    <w:rsid w:val="003D6E44"/>
    <w:rsid w:val="003D6F90"/>
    <w:rsid w:val="003D71DA"/>
    <w:rsid w:val="003D7AA3"/>
    <w:rsid w:val="003E0BFD"/>
    <w:rsid w:val="003E10AA"/>
    <w:rsid w:val="003E11BE"/>
    <w:rsid w:val="003E1536"/>
    <w:rsid w:val="003E1C3D"/>
    <w:rsid w:val="003E2520"/>
    <w:rsid w:val="003E2D84"/>
    <w:rsid w:val="003E36D4"/>
    <w:rsid w:val="003E3A09"/>
    <w:rsid w:val="003E3D90"/>
    <w:rsid w:val="003E3DC1"/>
    <w:rsid w:val="003E4658"/>
    <w:rsid w:val="003E4AF8"/>
    <w:rsid w:val="003E5005"/>
    <w:rsid w:val="003E541F"/>
    <w:rsid w:val="003E5591"/>
    <w:rsid w:val="003E62B2"/>
    <w:rsid w:val="003E634F"/>
    <w:rsid w:val="003F07B3"/>
    <w:rsid w:val="003F1270"/>
    <w:rsid w:val="003F1536"/>
    <w:rsid w:val="003F1D52"/>
    <w:rsid w:val="003F1EE1"/>
    <w:rsid w:val="003F1F67"/>
    <w:rsid w:val="003F211B"/>
    <w:rsid w:val="003F25AF"/>
    <w:rsid w:val="003F2962"/>
    <w:rsid w:val="003F31A3"/>
    <w:rsid w:val="003F34E1"/>
    <w:rsid w:val="003F3E17"/>
    <w:rsid w:val="003F453A"/>
    <w:rsid w:val="003F4C9A"/>
    <w:rsid w:val="003F5201"/>
    <w:rsid w:val="003F592D"/>
    <w:rsid w:val="003F59C8"/>
    <w:rsid w:val="003F5A66"/>
    <w:rsid w:val="003F6FE4"/>
    <w:rsid w:val="003F707F"/>
    <w:rsid w:val="003F739D"/>
    <w:rsid w:val="003F7A49"/>
    <w:rsid w:val="003F7C7E"/>
    <w:rsid w:val="00400552"/>
    <w:rsid w:val="004008A8"/>
    <w:rsid w:val="00401069"/>
    <w:rsid w:val="004019CC"/>
    <w:rsid w:val="00402351"/>
    <w:rsid w:val="004024FC"/>
    <w:rsid w:val="004025A1"/>
    <w:rsid w:val="00402AF8"/>
    <w:rsid w:val="004030CF"/>
    <w:rsid w:val="004031AB"/>
    <w:rsid w:val="004035BD"/>
    <w:rsid w:val="00403B41"/>
    <w:rsid w:val="00403C43"/>
    <w:rsid w:val="00404655"/>
    <w:rsid w:val="00405D3F"/>
    <w:rsid w:val="0040659B"/>
    <w:rsid w:val="004070BF"/>
    <w:rsid w:val="004110B5"/>
    <w:rsid w:val="00411375"/>
    <w:rsid w:val="00411AB0"/>
    <w:rsid w:val="00411CC4"/>
    <w:rsid w:val="00411CCA"/>
    <w:rsid w:val="004122F3"/>
    <w:rsid w:val="004130F4"/>
    <w:rsid w:val="0041386C"/>
    <w:rsid w:val="004146C9"/>
    <w:rsid w:val="00414A57"/>
    <w:rsid w:val="004156A1"/>
    <w:rsid w:val="0041577F"/>
    <w:rsid w:val="00415824"/>
    <w:rsid w:val="004158B4"/>
    <w:rsid w:val="00415E2A"/>
    <w:rsid w:val="004173D0"/>
    <w:rsid w:val="004200DC"/>
    <w:rsid w:val="004202E1"/>
    <w:rsid w:val="0042064B"/>
    <w:rsid w:val="00420E29"/>
    <w:rsid w:val="00420F7A"/>
    <w:rsid w:val="0042100F"/>
    <w:rsid w:val="004213F7"/>
    <w:rsid w:val="0042188E"/>
    <w:rsid w:val="00421C41"/>
    <w:rsid w:val="00421CB0"/>
    <w:rsid w:val="00422350"/>
    <w:rsid w:val="00422728"/>
    <w:rsid w:val="004232AB"/>
    <w:rsid w:val="00423A36"/>
    <w:rsid w:val="004241C3"/>
    <w:rsid w:val="00424572"/>
    <w:rsid w:val="00424628"/>
    <w:rsid w:val="0042465B"/>
    <w:rsid w:val="0042476B"/>
    <w:rsid w:val="00424E89"/>
    <w:rsid w:val="004251AF"/>
    <w:rsid w:val="004258C1"/>
    <w:rsid w:val="0042592B"/>
    <w:rsid w:val="00425B59"/>
    <w:rsid w:val="00425C69"/>
    <w:rsid w:val="00425D88"/>
    <w:rsid w:val="00425EFC"/>
    <w:rsid w:val="00426087"/>
    <w:rsid w:val="00426298"/>
    <w:rsid w:val="0042646C"/>
    <w:rsid w:val="0042687F"/>
    <w:rsid w:val="00426934"/>
    <w:rsid w:val="00427B37"/>
    <w:rsid w:val="00427B54"/>
    <w:rsid w:val="004305A1"/>
    <w:rsid w:val="0043069C"/>
    <w:rsid w:val="004306F5"/>
    <w:rsid w:val="00430924"/>
    <w:rsid w:val="00430BAF"/>
    <w:rsid w:val="00430C46"/>
    <w:rsid w:val="00430E45"/>
    <w:rsid w:val="00431A93"/>
    <w:rsid w:val="00431C26"/>
    <w:rsid w:val="00431C59"/>
    <w:rsid w:val="00431C93"/>
    <w:rsid w:val="00432262"/>
    <w:rsid w:val="00432340"/>
    <w:rsid w:val="00432876"/>
    <w:rsid w:val="00432D96"/>
    <w:rsid w:val="00432E5C"/>
    <w:rsid w:val="0043372E"/>
    <w:rsid w:val="004337A9"/>
    <w:rsid w:val="00433E0C"/>
    <w:rsid w:val="00434619"/>
    <w:rsid w:val="00434624"/>
    <w:rsid w:val="0043489A"/>
    <w:rsid w:val="00434D1A"/>
    <w:rsid w:val="00435420"/>
    <w:rsid w:val="00435BD8"/>
    <w:rsid w:val="00435D7F"/>
    <w:rsid w:val="00436419"/>
    <w:rsid w:val="00436691"/>
    <w:rsid w:val="00436700"/>
    <w:rsid w:val="00436AEB"/>
    <w:rsid w:val="00437532"/>
    <w:rsid w:val="00437E35"/>
    <w:rsid w:val="00440420"/>
    <w:rsid w:val="0044064E"/>
    <w:rsid w:val="00440709"/>
    <w:rsid w:val="00440EA5"/>
    <w:rsid w:val="004419EE"/>
    <w:rsid w:val="0044231A"/>
    <w:rsid w:val="00442F79"/>
    <w:rsid w:val="00443199"/>
    <w:rsid w:val="004433A4"/>
    <w:rsid w:val="00443B9F"/>
    <w:rsid w:val="00443BBA"/>
    <w:rsid w:val="00443E9E"/>
    <w:rsid w:val="004445E4"/>
    <w:rsid w:val="00444D5D"/>
    <w:rsid w:val="004453AF"/>
    <w:rsid w:val="00445F97"/>
    <w:rsid w:val="00446012"/>
    <w:rsid w:val="0044648A"/>
    <w:rsid w:val="004469C1"/>
    <w:rsid w:val="0044771F"/>
    <w:rsid w:val="00450F3C"/>
    <w:rsid w:val="0045139E"/>
    <w:rsid w:val="00451AEB"/>
    <w:rsid w:val="00451DDE"/>
    <w:rsid w:val="004521B0"/>
    <w:rsid w:val="0045237A"/>
    <w:rsid w:val="00452E64"/>
    <w:rsid w:val="00452FF7"/>
    <w:rsid w:val="004536A7"/>
    <w:rsid w:val="0045452F"/>
    <w:rsid w:val="004549DF"/>
    <w:rsid w:val="00454A4D"/>
    <w:rsid w:val="00454AFA"/>
    <w:rsid w:val="00454CDB"/>
    <w:rsid w:val="004556F6"/>
    <w:rsid w:val="00455F8E"/>
    <w:rsid w:val="00456186"/>
    <w:rsid w:val="004563E3"/>
    <w:rsid w:val="0045641C"/>
    <w:rsid w:val="004567B4"/>
    <w:rsid w:val="00456EA7"/>
    <w:rsid w:val="00456F52"/>
    <w:rsid w:val="00456FA5"/>
    <w:rsid w:val="00456FCF"/>
    <w:rsid w:val="00457503"/>
    <w:rsid w:val="00457A82"/>
    <w:rsid w:val="004605E3"/>
    <w:rsid w:val="00460C06"/>
    <w:rsid w:val="00460F81"/>
    <w:rsid w:val="00461ED8"/>
    <w:rsid w:val="00461F76"/>
    <w:rsid w:val="004621C9"/>
    <w:rsid w:val="004622EE"/>
    <w:rsid w:val="00463039"/>
    <w:rsid w:val="00463861"/>
    <w:rsid w:val="00463A5C"/>
    <w:rsid w:val="0046402D"/>
    <w:rsid w:val="004640B5"/>
    <w:rsid w:val="00464180"/>
    <w:rsid w:val="0046434D"/>
    <w:rsid w:val="004644DF"/>
    <w:rsid w:val="00464A92"/>
    <w:rsid w:val="0046505A"/>
    <w:rsid w:val="004650F2"/>
    <w:rsid w:val="00465E8C"/>
    <w:rsid w:val="00466D68"/>
    <w:rsid w:val="004670D6"/>
    <w:rsid w:val="0046729B"/>
    <w:rsid w:val="004675D9"/>
    <w:rsid w:val="004676D9"/>
    <w:rsid w:val="00470432"/>
    <w:rsid w:val="004707C3"/>
    <w:rsid w:val="00470A96"/>
    <w:rsid w:val="00470FDD"/>
    <w:rsid w:val="00471004"/>
    <w:rsid w:val="00471053"/>
    <w:rsid w:val="00471066"/>
    <w:rsid w:val="0047128E"/>
    <w:rsid w:val="004712A6"/>
    <w:rsid w:val="00472D8A"/>
    <w:rsid w:val="00472FD9"/>
    <w:rsid w:val="00473269"/>
    <w:rsid w:val="00473309"/>
    <w:rsid w:val="00473742"/>
    <w:rsid w:val="00473749"/>
    <w:rsid w:val="004737BC"/>
    <w:rsid w:val="00473A19"/>
    <w:rsid w:val="00473E4F"/>
    <w:rsid w:val="0047403C"/>
    <w:rsid w:val="00474784"/>
    <w:rsid w:val="0047483D"/>
    <w:rsid w:val="00474E7F"/>
    <w:rsid w:val="0047539B"/>
    <w:rsid w:val="00475959"/>
    <w:rsid w:val="00476A12"/>
    <w:rsid w:val="00476FE8"/>
    <w:rsid w:val="00477307"/>
    <w:rsid w:val="00477F95"/>
    <w:rsid w:val="00480536"/>
    <w:rsid w:val="0048096A"/>
    <w:rsid w:val="00480B84"/>
    <w:rsid w:val="00480FCF"/>
    <w:rsid w:val="00481099"/>
    <w:rsid w:val="00481CAA"/>
    <w:rsid w:val="00482E23"/>
    <w:rsid w:val="00482EF8"/>
    <w:rsid w:val="004833B4"/>
    <w:rsid w:val="00483FAC"/>
    <w:rsid w:val="00484A3A"/>
    <w:rsid w:val="00484BD4"/>
    <w:rsid w:val="0048598C"/>
    <w:rsid w:val="004859CC"/>
    <w:rsid w:val="00485A7C"/>
    <w:rsid w:val="00485D10"/>
    <w:rsid w:val="00485EF4"/>
    <w:rsid w:val="00486042"/>
    <w:rsid w:val="004860AC"/>
    <w:rsid w:val="00486936"/>
    <w:rsid w:val="00486BAD"/>
    <w:rsid w:val="00486CD6"/>
    <w:rsid w:val="004870EE"/>
    <w:rsid w:val="0049032D"/>
    <w:rsid w:val="00490424"/>
    <w:rsid w:val="004904E1"/>
    <w:rsid w:val="0049110D"/>
    <w:rsid w:val="00491524"/>
    <w:rsid w:val="00491907"/>
    <w:rsid w:val="00491A20"/>
    <w:rsid w:val="00491B7B"/>
    <w:rsid w:val="00491B8D"/>
    <w:rsid w:val="00492981"/>
    <w:rsid w:val="00492C64"/>
    <w:rsid w:val="00492D0F"/>
    <w:rsid w:val="00492E21"/>
    <w:rsid w:val="00493A12"/>
    <w:rsid w:val="00493B9C"/>
    <w:rsid w:val="00493C08"/>
    <w:rsid w:val="00493C90"/>
    <w:rsid w:val="00494490"/>
    <w:rsid w:val="00494A12"/>
    <w:rsid w:val="00495002"/>
    <w:rsid w:val="0049503B"/>
    <w:rsid w:val="004950B8"/>
    <w:rsid w:val="0049577D"/>
    <w:rsid w:val="00495B1A"/>
    <w:rsid w:val="00496006"/>
    <w:rsid w:val="004960C4"/>
    <w:rsid w:val="0049617D"/>
    <w:rsid w:val="0049622C"/>
    <w:rsid w:val="004968EE"/>
    <w:rsid w:val="00497254"/>
    <w:rsid w:val="00497B19"/>
    <w:rsid w:val="00497C71"/>
    <w:rsid w:val="004A0132"/>
    <w:rsid w:val="004A026E"/>
    <w:rsid w:val="004A0489"/>
    <w:rsid w:val="004A0D16"/>
    <w:rsid w:val="004A0E5D"/>
    <w:rsid w:val="004A10B5"/>
    <w:rsid w:val="004A13C1"/>
    <w:rsid w:val="004A144C"/>
    <w:rsid w:val="004A150E"/>
    <w:rsid w:val="004A1523"/>
    <w:rsid w:val="004A16AC"/>
    <w:rsid w:val="004A1A28"/>
    <w:rsid w:val="004A1B3D"/>
    <w:rsid w:val="004A2106"/>
    <w:rsid w:val="004A23D0"/>
    <w:rsid w:val="004A292F"/>
    <w:rsid w:val="004A2D6E"/>
    <w:rsid w:val="004A2DB1"/>
    <w:rsid w:val="004A309B"/>
    <w:rsid w:val="004A413D"/>
    <w:rsid w:val="004A463D"/>
    <w:rsid w:val="004A4827"/>
    <w:rsid w:val="004A4B2E"/>
    <w:rsid w:val="004A4B7A"/>
    <w:rsid w:val="004A5729"/>
    <w:rsid w:val="004A5B70"/>
    <w:rsid w:val="004A609F"/>
    <w:rsid w:val="004A6949"/>
    <w:rsid w:val="004A6AAE"/>
    <w:rsid w:val="004A6E5F"/>
    <w:rsid w:val="004A709B"/>
    <w:rsid w:val="004A72A3"/>
    <w:rsid w:val="004A77B8"/>
    <w:rsid w:val="004A7DC2"/>
    <w:rsid w:val="004A7EBA"/>
    <w:rsid w:val="004B047B"/>
    <w:rsid w:val="004B2508"/>
    <w:rsid w:val="004B2A36"/>
    <w:rsid w:val="004B2A68"/>
    <w:rsid w:val="004B2FE3"/>
    <w:rsid w:val="004B3285"/>
    <w:rsid w:val="004B41A7"/>
    <w:rsid w:val="004B4327"/>
    <w:rsid w:val="004B4C17"/>
    <w:rsid w:val="004B5096"/>
    <w:rsid w:val="004B56EC"/>
    <w:rsid w:val="004B5A0F"/>
    <w:rsid w:val="004B5F7B"/>
    <w:rsid w:val="004B608E"/>
    <w:rsid w:val="004B61A1"/>
    <w:rsid w:val="004B670E"/>
    <w:rsid w:val="004B7355"/>
    <w:rsid w:val="004B7B81"/>
    <w:rsid w:val="004B7C8C"/>
    <w:rsid w:val="004B7D67"/>
    <w:rsid w:val="004C0629"/>
    <w:rsid w:val="004C0A0D"/>
    <w:rsid w:val="004C0D61"/>
    <w:rsid w:val="004C0DB0"/>
    <w:rsid w:val="004C1252"/>
    <w:rsid w:val="004C1DA7"/>
    <w:rsid w:val="004C239C"/>
    <w:rsid w:val="004C2CA7"/>
    <w:rsid w:val="004C33C6"/>
    <w:rsid w:val="004C33E8"/>
    <w:rsid w:val="004C3629"/>
    <w:rsid w:val="004C3B35"/>
    <w:rsid w:val="004C3E17"/>
    <w:rsid w:val="004C51B9"/>
    <w:rsid w:val="004C5610"/>
    <w:rsid w:val="004C698C"/>
    <w:rsid w:val="004C6FBD"/>
    <w:rsid w:val="004C7F12"/>
    <w:rsid w:val="004D00C7"/>
    <w:rsid w:val="004D011D"/>
    <w:rsid w:val="004D034E"/>
    <w:rsid w:val="004D1981"/>
    <w:rsid w:val="004D19D0"/>
    <w:rsid w:val="004D1B38"/>
    <w:rsid w:val="004D1F44"/>
    <w:rsid w:val="004D1F62"/>
    <w:rsid w:val="004D203F"/>
    <w:rsid w:val="004D22EF"/>
    <w:rsid w:val="004D295A"/>
    <w:rsid w:val="004D2BD3"/>
    <w:rsid w:val="004D34B7"/>
    <w:rsid w:val="004D3B01"/>
    <w:rsid w:val="004D3B47"/>
    <w:rsid w:val="004D3D82"/>
    <w:rsid w:val="004D3FDE"/>
    <w:rsid w:val="004D45FD"/>
    <w:rsid w:val="004D4649"/>
    <w:rsid w:val="004D4782"/>
    <w:rsid w:val="004D4C96"/>
    <w:rsid w:val="004D5B81"/>
    <w:rsid w:val="004D5D4B"/>
    <w:rsid w:val="004D61B8"/>
    <w:rsid w:val="004D6389"/>
    <w:rsid w:val="004D6C40"/>
    <w:rsid w:val="004D6E56"/>
    <w:rsid w:val="004D7021"/>
    <w:rsid w:val="004D7C5C"/>
    <w:rsid w:val="004D7DEE"/>
    <w:rsid w:val="004E028A"/>
    <w:rsid w:val="004E0862"/>
    <w:rsid w:val="004E0CA8"/>
    <w:rsid w:val="004E10F7"/>
    <w:rsid w:val="004E127F"/>
    <w:rsid w:val="004E1856"/>
    <w:rsid w:val="004E37AC"/>
    <w:rsid w:val="004E4162"/>
    <w:rsid w:val="004E42C3"/>
    <w:rsid w:val="004E4879"/>
    <w:rsid w:val="004E50F8"/>
    <w:rsid w:val="004E51A0"/>
    <w:rsid w:val="004E56AB"/>
    <w:rsid w:val="004E594D"/>
    <w:rsid w:val="004E5E2F"/>
    <w:rsid w:val="004E6025"/>
    <w:rsid w:val="004E6079"/>
    <w:rsid w:val="004E6408"/>
    <w:rsid w:val="004E787F"/>
    <w:rsid w:val="004E7D8C"/>
    <w:rsid w:val="004F0D22"/>
    <w:rsid w:val="004F0D4F"/>
    <w:rsid w:val="004F0F54"/>
    <w:rsid w:val="004F0FAA"/>
    <w:rsid w:val="004F11B7"/>
    <w:rsid w:val="004F1553"/>
    <w:rsid w:val="004F1CA7"/>
    <w:rsid w:val="004F1E0B"/>
    <w:rsid w:val="004F1E3B"/>
    <w:rsid w:val="004F27E9"/>
    <w:rsid w:val="004F31CD"/>
    <w:rsid w:val="004F32F5"/>
    <w:rsid w:val="004F3926"/>
    <w:rsid w:val="004F3A1F"/>
    <w:rsid w:val="004F3D29"/>
    <w:rsid w:val="004F3E9E"/>
    <w:rsid w:val="004F422C"/>
    <w:rsid w:val="004F4428"/>
    <w:rsid w:val="004F5279"/>
    <w:rsid w:val="004F5629"/>
    <w:rsid w:val="004F582A"/>
    <w:rsid w:val="004F6533"/>
    <w:rsid w:val="004F655B"/>
    <w:rsid w:val="004F6AE8"/>
    <w:rsid w:val="004F763A"/>
    <w:rsid w:val="004F7BEB"/>
    <w:rsid w:val="005003CC"/>
    <w:rsid w:val="0050041A"/>
    <w:rsid w:val="00500B8C"/>
    <w:rsid w:val="00500E51"/>
    <w:rsid w:val="00501365"/>
    <w:rsid w:val="005013F0"/>
    <w:rsid w:val="005016D9"/>
    <w:rsid w:val="00501A93"/>
    <w:rsid w:val="00502034"/>
    <w:rsid w:val="00502E29"/>
    <w:rsid w:val="005034BE"/>
    <w:rsid w:val="0050374C"/>
    <w:rsid w:val="005039ED"/>
    <w:rsid w:val="00503E55"/>
    <w:rsid w:val="00503ED2"/>
    <w:rsid w:val="00503F3F"/>
    <w:rsid w:val="00504053"/>
    <w:rsid w:val="005047DE"/>
    <w:rsid w:val="0050563F"/>
    <w:rsid w:val="00505699"/>
    <w:rsid w:val="00505A59"/>
    <w:rsid w:val="00505F0D"/>
    <w:rsid w:val="00506797"/>
    <w:rsid w:val="0050795D"/>
    <w:rsid w:val="00510672"/>
    <w:rsid w:val="0051083D"/>
    <w:rsid w:val="00510A3E"/>
    <w:rsid w:val="0051155E"/>
    <w:rsid w:val="0051165A"/>
    <w:rsid w:val="00511D5D"/>
    <w:rsid w:val="005122AF"/>
    <w:rsid w:val="00513ECA"/>
    <w:rsid w:val="00514232"/>
    <w:rsid w:val="005144A2"/>
    <w:rsid w:val="00515036"/>
    <w:rsid w:val="00515770"/>
    <w:rsid w:val="00515857"/>
    <w:rsid w:val="005159A8"/>
    <w:rsid w:val="005159D0"/>
    <w:rsid w:val="00515A17"/>
    <w:rsid w:val="00515C9D"/>
    <w:rsid w:val="00515FBB"/>
    <w:rsid w:val="005160F1"/>
    <w:rsid w:val="0051693B"/>
    <w:rsid w:val="00517067"/>
    <w:rsid w:val="00517303"/>
    <w:rsid w:val="0051760F"/>
    <w:rsid w:val="005178CB"/>
    <w:rsid w:val="005179B4"/>
    <w:rsid w:val="00521216"/>
    <w:rsid w:val="00521439"/>
    <w:rsid w:val="00521743"/>
    <w:rsid w:val="00521AFF"/>
    <w:rsid w:val="00521B69"/>
    <w:rsid w:val="00521F5E"/>
    <w:rsid w:val="0052230C"/>
    <w:rsid w:val="00522918"/>
    <w:rsid w:val="00522A0C"/>
    <w:rsid w:val="0052301C"/>
    <w:rsid w:val="0052375E"/>
    <w:rsid w:val="00523F72"/>
    <w:rsid w:val="00524A6C"/>
    <w:rsid w:val="00524DA3"/>
    <w:rsid w:val="0052504E"/>
    <w:rsid w:val="005253CC"/>
    <w:rsid w:val="0052598B"/>
    <w:rsid w:val="00525D6B"/>
    <w:rsid w:val="00525EB7"/>
    <w:rsid w:val="005261ED"/>
    <w:rsid w:val="00526F48"/>
    <w:rsid w:val="00527071"/>
    <w:rsid w:val="00527F47"/>
    <w:rsid w:val="00530366"/>
    <w:rsid w:val="00531A22"/>
    <w:rsid w:val="00531F34"/>
    <w:rsid w:val="0053230E"/>
    <w:rsid w:val="0053316E"/>
    <w:rsid w:val="00533BAE"/>
    <w:rsid w:val="00535478"/>
    <w:rsid w:val="00535949"/>
    <w:rsid w:val="00535E77"/>
    <w:rsid w:val="00536103"/>
    <w:rsid w:val="00536835"/>
    <w:rsid w:val="00536A62"/>
    <w:rsid w:val="00537ADB"/>
    <w:rsid w:val="005402AF"/>
    <w:rsid w:val="005406BF"/>
    <w:rsid w:val="005407E6"/>
    <w:rsid w:val="00540F14"/>
    <w:rsid w:val="00540F1A"/>
    <w:rsid w:val="005410D2"/>
    <w:rsid w:val="0054156E"/>
    <w:rsid w:val="00541F09"/>
    <w:rsid w:val="00541F71"/>
    <w:rsid w:val="00542538"/>
    <w:rsid w:val="005438A9"/>
    <w:rsid w:val="00543A8E"/>
    <w:rsid w:val="00544287"/>
    <w:rsid w:val="00544470"/>
    <w:rsid w:val="0054447A"/>
    <w:rsid w:val="005447D1"/>
    <w:rsid w:val="00544CED"/>
    <w:rsid w:val="005453DC"/>
    <w:rsid w:val="005456DE"/>
    <w:rsid w:val="00545C54"/>
    <w:rsid w:val="005469ED"/>
    <w:rsid w:val="00546CCA"/>
    <w:rsid w:val="00546DAA"/>
    <w:rsid w:val="00547335"/>
    <w:rsid w:val="00551356"/>
    <w:rsid w:val="005518C2"/>
    <w:rsid w:val="00551CE4"/>
    <w:rsid w:val="0055214A"/>
    <w:rsid w:val="005523FC"/>
    <w:rsid w:val="00552820"/>
    <w:rsid w:val="00552B60"/>
    <w:rsid w:val="00552F23"/>
    <w:rsid w:val="00553B71"/>
    <w:rsid w:val="00554062"/>
    <w:rsid w:val="00554902"/>
    <w:rsid w:val="00554A00"/>
    <w:rsid w:val="00555333"/>
    <w:rsid w:val="005554D0"/>
    <w:rsid w:val="0055585D"/>
    <w:rsid w:val="005565C6"/>
    <w:rsid w:val="00556E54"/>
    <w:rsid w:val="0055749D"/>
    <w:rsid w:val="00557611"/>
    <w:rsid w:val="005602A6"/>
    <w:rsid w:val="0056033D"/>
    <w:rsid w:val="00560DCC"/>
    <w:rsid w:val="00561030"/>
    <w:rsid w:val="005614D6"/>
    <w:rsid w:val="005617F3"/>
    <w:rsid w:val="00561888"/>
    <w:rsid w:val="00562AA5"/>
    <w:rsid w:val="00562B15"/>
    <w:rsid w:val="00563B3D"/>
    <w:rsid w:val="00563CDB"/>
    <w:rsid w:val="005646F1"/>
    <w:rsid w:val="00564DA2"/>
    <w:rsid w:val="00564EAF"/>
    <w:rsid w:val="005651C9"/>
    <w:rsid w:val="00565808"/>
    <w:rsid w:val="00565912"/>
    <w:rsid w:val="00565D78"/>
    <w:rsid w:val="00565E22"/>
    <w:rsid w:val="0056687D"/>
    <w:rsid w:val="005668F0"/>
    <w:rsid w:val="005669C2"/>
    <w:rsid w:val="00567264"/>
    <w:rsid w:val="0056798D"/>
    <w:rsid w:val="00567A17"/>
    <w:rsid w:val="00567DA9"/>
    <w:rsid w:val="0057039D"/>
    <w:rsid w:val="005704C0"/>
    <w:rsid w:val="005707DA"/>
    <w:rsid w:val="0057209F"/>
    <w:rsid w:val="0057261C"/>
    <w:rsid w:val="00572A2B"/>
    <w:rsid w:val="00572B06"/>
    <w:rsid w:val="005735E9"/>
    <w:rsid w:val="00573F94"/>
    <w:rsid w:val="00574A69"/>
    <w:rsid w:val="0057528A"/>
    <w:rsid w:val="005757D0"/>
    <w:rsid w:val="005758DC"/>
    <w:rsid w:val="00575C8C"/>
    <w:rsid w:val="00575E4E"/>
    <w:rsid w:val="00575ECE"/>
    <w:rsid w:val="00576235"/>
    <w:rsid w:val="00576B0B"/>
    <w:rsid w:val="005772F7"/>
    <w:rsid w:val="0057753D"/>
    <w:rsid w:val="005775B8"/>
    <w:rsid w:val="005775F8"/>
    <w:rsid w:val="005778BE"/>
    <w:rsid w:val="005779C6"/>
    <w:rsid w:val="00577A8C"/>
    <w:rsid w:val="00577CE2"/>
    <w:rsid w:val="00577CE3"/>
    <w:rsid w:val="00577DB7"/>
    <w:rsid w:val="00581673"/>
    <w:rsid w:val="005818FC"/>
    <w:rsid w:val="00581C19"/>
    <w:rsid w:val="00581CBD"/>
    <w:rsid w:val="00581E94"/>
    <w:rsid w:val="00582032"/>
    <w:rsid w:val="00582047"/>
    <w:rsid w:val="005821B3"/>
    <w:rsid w:val="00582A1F"/>
    <w:rsid w:val="00582B4C"/>
    <w:rsid w:val="00582C3C"/>
    <w:rsid w:val="00582DBF"/>
    <w:rsid w:val="00583961"/>
    <w:rsid w:val="00583BD0"/>
    <w:rsid w:val="00583CE4"/>
    <w:rsid w:val="0058444A"/>
    <w:rsid w:val="00584551"/>
    <w:rsid w:val="00584773"/>
    <w:rsid w:val="005847C9"/>
    <w:rsid w:val="005848E1"/>
    <w:rsid w:val="005849D7"/>
    <w:rsid w:val="00584C46"/>
    <w:rsid w:val="00584FD2"/>
    <w:rsid w:val="005852C2"/>
    <w:rsid w:val="005856AA"/>
    <w:rsid w:val="0058577D"/>
    <w:rsid w:val="00585BB4"/>
    <w:rsid w:val="00585E53"/>
    <w:rsid w:val="00585EC4"/>
    <w:rsid w:val="00585ED3"/>
    <w:rsid w:val="0058608A"/>
    <w:rsid w:val="00586334"/>
    <w:rsid w:val="005868D6"/>
    <w:rsid w:val="00586996"/>
    <w:rsid w:val="00586E76"/>
    <w:rsid w:val="00587140"/>
    <w:rsid w:val="005878FB"/>
    <w:rsid w:val="00587C76"/>
    <w:rsid w:val="00590738"/>
    <w:rsid w:val="0059083A"/>
    <w:rsid w:val="005909FB"/>
    <w:rsid w:val="00590E97"/>
    <w:rsid w:val="005910A9"/>
    <w:rsid w:val="00591D01"/>
    <w:rsid w:val="00592135"/>
    <w:rsid w:val="00593300"/>
    <w:rsid w:val="00593632"/>
    <w:rsid w:val="00593FD6"/>
    <w:rsid w:val="00594197"/>
    <w:rsid w:val="005942C1"/>
    <w:rsid w:val="00594312"/>
    <w:rsid w:val="0059491A"/>
    <w:rsid w:val="005951B1"/>
    <w:rsid w:val="005953BD"/>
    <w:rsid w:val="005955AC"/>
    <w:rsid w:val="00595777"/>
    <w:rsid w:val="00595926"/>
    <w:rsid w:val="00595B6E"/>
    <w:rsid w:val="0059624A"/>
    <w:rsid w:val="005969A0"/>
    <w:rsid w:val="00596E2D"/>
    <w:rsid w:val="00596EAE"/>
    <w:rsid w:val="005972FE"/>
    <w:rsid w:val="005973DC"/>
    <w:rsid w:val="00597B41"/>
    <w:rsid w:val="005A0147"/>
    <w:rsid w:val="005A0471"/>
    <w:rsid w:val="005A063F"/>
    <w:rsid w:val="005A0FE5"/>
    <w:rsid w:val="005A117C"/>
    <w:rsid w:val="005A14EB"/>
    <w:rsid w:val="005A19A1"/>
    <w:rsid w:val="005A1C43"/>
    <w:rsid w:val="005A2683"/>
    <w:rsid w:val="005A2E50"/>
    <w:rsid w:val="005A37E8"/>
    <w:rsid w:val="005A39FB"/>
    <w:rsid w:val="005A4694"/>
    <w:rsid w:val="005A483F"/>
    <w:rsid w:val="005A485C"/>
    <w:rsid w:val="005A52A4"/>
    <w:rsid w:val="005A5321"/>
    <w:rsid w:val="005A55DA"/>
    <w:rsid w:val="005A6C7B"/>
    <w:rsid w:val="005A71D3"/>
    <w:rsid w:val="005A71F0"/>
    <w:rsid w:val="005A79BA"/>
    <w:rsid w:val="005A7A50"/>
    <w:rsid w:val="005A7E14"/>
    <w:rsid w:val="005B024E"/>
    <w:rsid w:val="005B03E3"/>
    <w:rsid w:val="005B04F1"/>
    <w:rsid w:val="005B05EA"/>
    <w:rsid w:val="005B102D"/>
    <w:rsid w:val="005B1248"/>
    <w:rsid w:val="005B14AC"/>
    <w:rsid w:val="005B2D2A"/>
    <w:rsid w:val="005B3496"/>
    <w:rsid w:val="005B4165"/>
    <w:rsid w:val="005B41AD"/>
    <w:rsid w:val="005B42F7"/>
    <w:rsid w:val="005B4F64"/>
    <w:rsid w:val="005B50F9"/>
    <w:rsid w:val="005B570D"/>
    <w:rsid w:val="005B595F"/>
    <w:rsid w:val="005B638D"/>
    <w:rsid w:val="005B6882"/>
    <w:rsid w:val="005B744B"/>
    <w:rsid w:val="005B74A2"/>
    <w:rsid w:val="005B7678"/>
    <w:rsid w:val="005C0874"/>
    <w:rsid w:val="005C1E3F"/>
    <w:rsid w:val="005C2530"/>
    <w:rsid w:val="005C3315"/>
    <w:rsid w:val="005C3764"/>
    <w:rsid w:val="005C3B06"/>
    <w:rsid w:val="005C3B64"/>
    <w:rsid w:val="005C3B6B"/>
    <w:rsid w:val="005C3CCD"/>
    <w:rsid w:val="005C40BB"/>
    <w:rsid w:val="005C4171"/>
    <w:rsid w:val="005C4522"/>
    <w:rsid w:val="005C4CF1"/>
    <w:rsid w:val="005C4D64"/>
    <w:rsid w:val="005C4F9C"/>
    <w:rsid w:val="005C569D"/>
    <w:rsid w:val="005C60E5"/>
    <w:rsid w:val="005C676E"/>
    <w:rsid w:val="005C6A61"/>
    <w:rsid w:val="005C778A"/>
    <w:rsid w:val="005D008A"/>
    <w:rsid w:val="005D03A7"/>
    <w:rsid w:val="005D09DA"/>
    <w:rsid w:val="005D0A28"/>
    <w:rsid w:val="005D1802"/>
    <w:rsid w:val="005D1916"/>
    <w:rsid w:val="005D1CAA"/>
    <w:rsid w:val="005D1EE7"/>
    <w:rsid w:val="005D286D"/>
    <w:rsid w:val="005D34F6"/>
    <w:rsid w:val="005D3A20"/>
    <w:rsid w:val="005D428F"/>
    <w:rsid w:val="005D42D4"/>
    <w:rsid w:val="005D4363"/>
    <w:rsid w:val="005D47B3"/>
    <w:rsid w:val="005D49D9"/>
    <w:rsid w:val="005D49ED"/>
    <w:rsid w:val="005D4EC9"/>
    <w:rsid w:val="005D515A"/>
    <w:rsid w:val="005D560D"/>
    <w:rsid w:val="005D5929"/>
    <w:rsid w:val="005D5BFA"/>
    <w:rsid w:val="005D5E16"/>
    <w:rsid w:val="005D60CA"/>
    <w:rsid w:val="005D6123"/>
    <w:rsid w:val="005D61B9"/>
    <w:rsid w:val="005D679E"/>
    <w:rsid w:val="005D6BB6"/>
    <w:rsid w:val="005D7580"/>
    <w:rsid w:val="005D7640"/>
    <w:rsid w:val="005D76B3"/>
    <w:rsid w:val="005D7828"/>
    <w:rsid w:val="005D7862"/>
    <w:rsid w:val="005D7ACB"/>
    <w:rsid w:val="005D7B40"/>
    <w:rsid w:val="005E0064"/>
    <w:rsid w:val="005E024B"/>
    <w:rsid w:val="005E04B5"/>
    <w:rsid w:val="005E0728"/>
    <w:rsid w:val="005E0873"/>
    <w:rsid w:val="005E0E9E"/>
    <w:rsid w:val="005E119C"/>
    <w:rsid w:val="005E1753"/>
    <w:rsid w:val="005E1B50"/>
    <w:rsid w:val="005E2065"/>
    <w:rsid w:val="005E233E"/>
    <w:rsid w:val="005E25CA"/>
    <w:rsid w:val="005E2B89"/>
    <w:rsid w:val="005E314B"/>
    <w:rsid w:val="005E3356"/>
    <w:rsid w:val="005E3525"/>
    <w:rsid w:val="005E35C0"/>
    <w:rsid w:val="005E3B0A"/>
    <w:rsid w:val="005E3F2E"/>
    <w:rsid w:val="005E46CE"/>
    <w:rsid w:val="005E4B16"/>
    <w:rsid w:val="005E4BF0"/>
    <w:rsid w:val="005E4D31"/>
    <w:rsid w:val="005E5A46"/>
    <w:rsid w:val="005E604D"/>
    <w:rsid w:val="005E634B"/>
    <w:rsid w:val="005E6682"/>
    <w:rsid w:val="005E6ABB"/>
    <w:rsid w:val="005E7018"/>
    <w:rsid w:val="005E73F8"/>
    <w:rsid w:val="005E7B24"/>
    <w:rsid w:val="005E7F43"/>
    <w:rsid w:val="005E7FC8"/>
    <w:rsid w:val="005F0172"/>
    <w:rsid w:val="005F09CA"/>
    <w:rsid w:val="005F0DA6"/>
    <w:rsid w:val="005F0F75"/>
    <w:rsid w:val="005F10BF"/>
    <w:rsid w:val="005F13CF"/>
    <w:rsid w:val="005F1981"/>
    <w:rsid w:val="005F1F6E"/>
    <w:rsid w:val="005F20A4"/>
    <w:rsid w:val="005F221F"/>
    <w:rsid w:val="005F2394"/>
    <w:rsid w:val="005F2785"/>
    <w:rsid w:val="005F3CAE"/>
    <w:rsid w:val="005F4E33"/>
    <w:rsid w:val="005F5917"/>
    <w:rsid w:val="005F5DE6"/>
    <w:rsid w:val="005F5EA1"/>
    <w:rsid w:val="005F610A"/>
    <w:rsid w:val="005F65EC"/>
    <w:rsid w:val="005F66F6"/>
    <w:rsid w:val="005F67D5"/>
    <w:rsid w:val="005F6B4C"/>
    <w:rsid w:val="005F6F36"/>
    <w:rsid w:val="005F709B"/>
    <w:rsid w:val="005F70E4"/>
    <w:rsid w:val="005F7171"/>
    <w:rsid w:val="005F72A4"/>
    <w:rsid w:val="005F7FBD"/>
    <w:rsid w:val="006001D6"/>
    <w:rsid w:val="006001E4"/>
    <w:rsid w:val="00600948"/>
    <w:rsid w:val="006017BB"/>
    <w:rsid w:val="00601955"/>
    <w:rsid w:val="00601981"/>
    <w:rsid w:val="00602A72"/>
    <w:rsid w:val="00602B54"/>
    <w:rsid w:val="006034C2"/>
    <w:rsid w:val="006035F3"/>
    <w:rsid w:val="00603A56"/>
    <w:rsid w:val="00603B80"/>
    <w:rsid w:val="00603BD3"/>
    <w:rsid w:val="006042D2"/>
    <w:rsid w:val="006042DE"/>
    <w:rsid w:val="006044E3"/>
    <w:rsid w:val="0060514B"/>
    <w:rsid w:val="006052DE"/>
    <w:rsid w:val="00605D5D"/>
    <w:rsid w:val="006064AF"/>
    <w:rsid w:val="00606D62"/>
    <w:rsid w:val="0060734B"/>
    <w:rsid w:val="0060752B"/>
    <w:rsid w:val="00607724"/>
    <w:rsid w:val="00607A88"/>
    <w:rsid w:val="00607B3B"/>
    <w:rsid w:val="00610587"/>
    <w:rsid w:val="0061069B"/>
    <w:rsid w:val="006108D4"/>
    <w:rsid w:val="00610FA5"/>
    <w:rsid w:val="006112E3"/>
    <w:rsid w:val="00611AB2"/>
    <w:rsid w:val="00611C54"/>
    <w:rsid w:val="00611F28"/>
    <w:rsid w:val="006120B2"/>
    <w:rsid w:val="00612635"/>
    <w:rsid w:val="00612705"/>
    <w:rsid w:val="00612AD1"/>
    <w:rsid w:val="00612B93"/>
    <w:rsid w:val="00612BDB"/>
    <w:rsid w:val="00612C57"/>
    <w:rsid w:val="00613437"/>
    <w:rsid w:val="006134E3"/>
    <w:rsid w:val="00613B6E"/>
    <w:rsid w:val="00614349"/>
    <w:rsid w:val="006148B4"/>
    <w:rsid w:val="00614A1C"/>
    <w:rsid w:val="00614D25"/>
    <w:rsid w:val="0061599F"/>
    <w:rsid w:val="00615D8B"/>
    <w:rsid w:val="006167CB"/>
    <w:rsid w:val="00616C91"/>
    <w:rsid w:val="00616FDC"/>
    <w:rsid w:val="00617ADE"/>
    <w:rsid w:val="00617C8A"/>
    <w:rsid w:val="00620123"/>
    <w:rsid w:val="006204D5"/>
    <w:rsid w:val="0062065D"/>
    <w:rsid w:val="00620D18"/>
    <w:rsid w:val="00620F07"/>
    <w:rsid w:val="00621229"/>
    <w:rsid w:val="00621339"/>
    <w:rsid w:val="0062185B"/>
    <w:rsid w:val="00621E53"/>
    <w:rsid w:val="00621F4B"/>
    <w:rsid w:val="00622F0C"/>
    <w:rsid w:val="00623277"/>
    <w:rsid w:val="0062328E"/>
    <w:rsid w:val="00623923"/>
    <w:rsid w:val="00623A9A"/>
    <w:rsid w:val="00623D81"/>
    <w:rsid w:val="00623EA6"/>
    <w:rsid w:val="00624B7A"/>
    <w:rsid w:val="00624D87"/>
    <w:rsid w:val="00625CE7"/>
    <w:rsid w:val="00625D29"/>
    <w:rsid w:val="00626321"/>
    <w:rsid w:val="00626974"/>
    <w:rsid w:val="00626CD5"/>
    <w:rsid w:val="0062721E"/>
    <w:rsid w:val="00630679"/>
    <w:rsid w:val="00630716"/>
    <w:rsid w:val="00630865"/>
    <w:rsid w:val="00630909"/>
    <w:rsid w:val="00630A1A"/>
    <w:rsid w:val="006310BD"/>
    <w:rsid w:val="00631264"/>
    <w:rsid w:val="0063140A"/>
    <w:rsid w:val="0063143A"/>
    <w:rsid w:val="006315B5"/>
    <w:rsid w:val="006316FD"/>
    <w:rsid w:val="0063191C"/>
    <w:rsid w:val="00631C33"/>
    <w:rsid w:val="00632089"/>
    <w:rsid w:val="006324F5"/>
    <w:rsid w:val="0063269A"/>
    <w:rsid w:val="00632874"/>
    <w:rsid w:val="00632F9C"/>
    <w:rsid w:val="006345D9"/>
    <w:rsid w:val="00634621"/>
    <w:rsid w:val="006348C5"/>
    <w:rsid w:val="00634FED"/>
    <w:rsid w:val="0063548D"/>
    <w:rsid w:val="00635625"/>
    <w:rsid w:val="006356DD"/>
    <w:rsid w:val="006364F9"/>
    <w:rsid w:val="00636C01"/>
    <w:rsid w:val="0063719A"/>
    <w:rsid w:val="006404D8"/>
    <w:rsid w:val="00640AD6"/>
    <w:rsid w:val="00640FF2"/>
    <w:rsid w:val="00641233"/>
    <w:rsid w:val="00641668"/>
    <w:rsid w:val="00641A0E"/>
    <w:rsid w:val="00642FA6"/>
    <w:rsid w:val="00643501"/>
    <w:rsid w:val="00643A8E"/>
    <w:rsid w:val="00643E61"/>
    <w:rsid w:val="00643F17"/>
    <w:rsid w:val="00644B83"/>
    <w:rsid w:val="006453A6"/>
    <w:rsid w:val="00646110"/>
    <w:rsid w:val="00646271"/>
    <w:rsid w:val="00646EF4"/>
    <w:rsid w:val="006473D6"/>
    <w:rsid w:val="0064761E"/>
    <w:rsid w:val="00647712"/>
    <w:rsid w:val="00647954"/>
    <w:rsid w:val="00647B15"/>
    <w:rsid w:val="00647BBB"/>
    <w:rsid w:val="00647FEB"/>
    <w:rsid w:val="00650443"/>
    <w:rsid w:val="00650959"/>
    <w:rsid w:val="00650D6A"/>
    <w:rsid w:val="00650E66"/>
    <w:rsid w:val="006513F9"/>
    <w:rsid w:val="006514F5"/>
    <w:rsid w:val="006515C8"/>
    <w:rsid w:val="00651701"/>
    <w:rsid w:val="006520DA"/>
    <w:rsid w:val="0065221D"/>
    <w:rsid w:val="0065269F"/>
    <w:rsid w:val="00652935"/>
    <w:rsid w:val="0065339E"/>
    <w:rsid w:val="00653697"/>
    <w:rsid w:val="00653EC7"/>
    <w:rsid w:val="00654243"/>
    <w:rsid w:val="006543A7"/>
    <w:rsid w:val="006543D2"/>
    <w:rsid w:val="006545A3"/>
    <w:rsid w:val="006547B5"/>
    <w:rsid w:val="00654C19"/>
    <w:rsid w:val="0065545D"/>
    <w:rsid w:val="006557E2"/>
    <w:rsid w:val="00655EF0"/>
    <w:rsid w:val="00655FC8"/>
    <w:rsid w:val="0065600F"/>
    <w:rsid w:val="006564F9"/>
    <w:rsid w:val="00656571"/>
    <w:rsid w:val="0065678F"/>
    <w:rsid w:val="00656CB2"/>
    <w:rsid w:val="00656F2C"/>
    <w:rsid w:val="00656F95"/>
    <w:rsid w:val="00657251"/>
    <w:rsid w:val="0065733C"/>
    <w:rsid w:val="00657824"/>
    <w:rsid w:val="0065787B"/>
    <w:rsid w:val="00657CCE"/>
    <w:rsid w:val="00660084"/>
    <w:rsid w:val="00660531"/>
    <w:rsid w:val="0066095F"/>
    <w:rsid w:val="006609F6"/>
    <w:rsid w:val="00660C8F"/>
    <w:rsid w:val="00660F19"/>
    <w:rsid w:val="00660F44"/>
    <w:rsid w:val="00661456"/>
    <w:rsid w:val="006617F0"/>
    <w:rsid w:val="006618D6"/>
    <w:rsid w:val="00661F75"/>
    <w:rsid w:val="0066218E"/>
    <w:rsid w:val="006629AF"/>
    <w:rsid w:val="00663127"/>
    <w:rsid w:val="00663840"/>
    <w:rsid w:val="00664EC5"/>
    <w:rsid w:val="00664FE6"/>
    <w:rsid w:val="00665241"/>
    <w:rsid w:val="0066538F"/>
    <w:rsid w:val="00665406"/>
    <w:rsid w:val="00665A48"/>
    <w:rsid w:val="00665A61"/>
    <w:rsid w:val="00665B3C"/>
    <w:rsid w:val="00666168"/>
    <w:rsid w:val="006666D8"/>
    <w:rsid w:val="00666762"/>
    <w:rsid w:val="0066676D"/>
    <w:rsid w:val="00666CD7"/>
    <w:rsid w:val="0066734B"/>
    <w:rsid w:val="00667685"/>
    <w:rsid w:val="00667855"/>
    <w:rsid w:val="00667DEE"/>
    <w:rsid w:val="006700B6"/>
    <w:rsid w:val="006703C5"/>
    <w:rsid w:val="006704A4"/>
    <w:rsid w:val="00670A91"/>
    <w:rsid w:val="00670E85"/>
    <w:rsid w:val="00671354"/>
    <w:rsid w:val="0067139F"/>
    <w:rsid w:val="00671635"/>
    <w:rsid w:val="0067194C"/>
    <w:rsid w:val="00671DFD"/>
    <w:rsid w:val="0067202B"/>
    <w:rsid w:val="006723AB"/>
    <w:rsid w:val="0067251B"/>
    <w:rsid w:val="006732FE"/>
    <w:rsid w:val="00673558"/>
    <w:rsid w:val="00673966"/>
    <w:rsid w:val="00673AA6"/>
    <w:rsid w:val="00674250"/>
    <w:rsid w:val="006753FB"/>
    <w:rsid w:val="00676071"/>
    <w:rsid w:val="00676B6D"/>
    <w:rsid w:val="006775F5"/>
    <w:rsid w:val="00677D2A"/>
    <w:rsid w:val="00677D9D"/>
    <w:rsid w:val="006808CC"/>
    <w:rsid w:val="00680C1C"/>
    <w:rsid w:val="00680E72"/>
    <w:rsid w:val="00681151"/>
    <w:rsid w:val="00681958"/>
    <w:rsid w:val="00681CB9"/>
    <w:rsid w:val="00681DDA"/>
    <w:rsid w:val="006821EF"/>
    <w:rsid w:val="0068225B"/>
    <w:rsid w:val="0068234D"/>
    <w:rsid w:val="006835C5"/>
    <w:rsid w:val="0068360C"/>
    <w:rsid w:val="00683759"/>
    <w:rsid w:val="0068378C"/>
    <w:rsid w:val="006843DF"/>
    <w:rsid w:val="006845E5"/>
    <w:rsid w:val="00684926"/>
    <w:rsid w:val="00684B16"/>
    <w:rsid w:val="00685489"/>
    <w:rsid w:val="00685CD8"/>
    <w:rsid w:val="006863DC"/>
    <w:rsid w:val="0068660F"/>
    <w:rsid w:val="00686BF2"/>
    <w:rsid w:val="0068719F"/>
    <w:rsid w:val="0068735A"/>
    <w:rsid w:val="0068740C"/>
    <w:rsid w:val="00690892"/>
    <w:rsid w:val="00690B9B"/>
    <w:rsid w:val="00690FF6"/>
    <w:rsid w:val="0069112F"/>
    <w:rsid w:val="006917B8"/>
    <w:rsid w:val="00691F63"/>
    <w:rsid w:val="0069220C"/>
    <w:rsid w:val="00692425"/>
    <w:rsid w:val="00692480"/>
    <w:rsid w:val="006924D7"/>
    <w:rsid w:val="0069284C"/>
    <w:rsid w:val="00692BFF"/>
    <w:rsid w:val="0069411F"/>
    <w:rsid w:val="00694128"/>
    <w:rsid w:val="006946D7"/>
    <w:rsid w:val="006954F8"/>
    <w:rsid w:val="00695508"/>
    <w:rsid w:val="006964DF"/>
    <w:rsid w:val="00696DC5"/>
    <w:rsid w:val="006977E9"/>
    <w:rsid w:val="00697B2B"/>
    <w:rsid w:val="00697E4B"/>
    <w:rsid w:val="006A001D"/>
    <w:rsid w:val="006A028D"/>
    <w:rsid w:val="006A0945"/>
    <w:rsid w:val="006A1260"/>
    <w:rsid w:val="006A1B91"/>
    <w:rsid w:val="006A1BCC"/>
    <w:rsid w:val="006A1E9B"/>
    <w:rsid w:val="006A1EF8"/>
    <w:rsid w:val="006A2167"/>
    <w:rsid w:val="006A218C"/>
    <w:rsid w:val="006A3136"/>
    <w:rsid w:val="006A31A0"/>
    <w:rsid w:val="006A3821"/>
    <w:rsid w:val="006A3A1F"/>
    <w:rsid w:val="006A3F6B"/>
    <w:rsid w:val="006A3FF3"/>
    <w:rsid w:val="006A4755"/>
    <w:rsid w:val="006A488A"/>
    <w:rsid w:val="006A498A"/>
    <w:rsid w:val="006A50A0"/>
    <w:rsid w:val="006A50CD"/>
    <w:rsid w:val="006A56D5"/>
    <w:rsid w:val="006A5846"/>
    <w:rsid w:val="006A5CBE"/>
    <w:rsid w:val="006A60EE"/>
    <w:rsid w:val="006A6F4F"/>
    <w:rsid w:val="006A758A"/>
    <w:rsid w:val="006A79E5"/>
    <w:rsid w:val="006A7DF8"/>
    <w:rsid w:val="006A7F8A"/>
    <w:rsid w:val="006B0373"/>
    <w:rsid w:val="006B03CB"/>
    <w:rsid w:val="006B05EE"/>
    <w:rsid w:val="006B0755"/>
    <w:rsid w:val="006B097B"/>
    <w:rsid w:val="006B0B6A"/>
    <w:rsid w:val="006B14EB"/>
    <w:rsid w:val="006B1733"/>
    <w:rsid w:val="006B1BC8"/>
    <w:rsid w:val="006B24EC"/>
    <w:rsid w:val="006B25BD"/>
    <w:rsid w:val="006B278F"/>
    <w:rsid w:val="006B2874"/>
    <w:rsid w:val="006B289A"/>
    <w:rsid w:val="006B2BA0"/>
    <w:rsid w:val="006B2CCB"/>
    <w:rsid w:val="006B30F6"/>
    <w:rsid w:val="006B34EB"/>
    <w:rsid w:val="006B43DA"/>
    <w:rsid w:val="006B4764"/>
    <w:rsid w:val="006B4C11"/>
    <w:rsid w:val="006B564F"/>
    <w:rsid w:val="006B5767"/>
    <w:rsid w:val="006B5EC1"/>
    <w:rsid w:val="006B612F"/>
    <w:rsid w:val="006B64F9"/>
    <w:rsid w:val="006B6746"/>
    <w:rsid w:val="006B6753"/>
    <w:rsid w:val="006B67BC"/>
    <w:rsid w:val="006B688D"/>
    <w:rsid w:val="006B69BF"/>
    <w:rsid w:val="006B7844"/>
    <w:rsid w:val="006B7985"/>
    <w:rsid w:val="006B79BE"/>
    <w:rsid w:val="006B7EB0"/>
    <w:rsid w:val="006C009D"/>
    <w:rsid w:val="006C0992"/>
    <w:rsid w:val="006C0F55"/>
    <w:rsid w:val="006C1BCD"/>
    <w:rsid w:val="006C1C76"/>
    <w:rsid w:val="006C23AB"/>
    <w:rsid w:val="006C23BA"/>
    <w:rsid w:val="006C26F1"/>
    <w:rsid w:val="006C2773"/>
    <w:rsid w:val="006C2897"/>
    <w:rsid w:val="006C298E"/>
    <w:rsid w:val="006C318F"/>
    <w:rsid w:val="006C3441"/>
    <w:rsid w:val="006C414C"/>
    <w:rsid w:val="006C4ADB"/>
    <w:rsid w:val="006C5A0B"/>
    <w:rsid w:val="006C5B37"/>
    <w:rsid w:val="006C60B3"/>
    <w:rsid w:val="006C6CEF"/>
    <w:rsid w:val="006C7C9C"/>
    <w:rsid w:val="006D03CF"/>
    <w:rsid w:val="006D0591"/>
    <w:rsid w:val="006D0837"/>
    <w:rsid w:val="006D0A8F"/>
    <w:rsid w:val="006D0B86"/>
    <w:rsid w:val="006D0E89"/>
    <w:rsid w:val="006D10C5"/>
    <w:rsid w:val="006D19F5"/>
    <w:rsid w:val="006D2034"/>
    <w:rsid w:val="006D21C5"/>
    <w:rsid w:val="006D25C5"/>
    <w:rsid w:val="006D2B28"/>
    <w:rsid w:val="006D2B89"/>
    <w:rsid w:val="006D35EE"/>
    <w:rsid w:val="006D3C79"/>
    <w:rsid w:val="006D4C45"/>
    <w:rsid w:val="006D4D64"/>
    <w:rsid w:val="006D4EE2"/>
    <w:rsid w:val="006D514F"/>
    <w:rsid w:val="006D5963"/>
    <w:rsid w:val="006D5ECD"/>
    <w:rsid w:val="006D6342"/>
    <w:rsid w:val="006D634A"/>
    <w:rsid w:val="006D6398"/>
    <w:rsid w:val="006D6779"/>
    <w:rsid w:val="006D68CF"/>
    <w:rsid w:val="006D6F1D"/>
    <w:rsid w:val="006D77F6"/>
    <w:rsid w:val="006D7F02"/>
    <w:rsid w:val="006E0285"/>
    <w:rsid w:val="006E029C"/>
    <w:rsid w:val="006E062E"/>
    <w:rsid w:val="006E0956"/>
    <w:rsid w:val="006E0AC9"/>
    <w:rsid w:val="006E11AD"/>
    <w:rsid w:val="006E1FBD"/>
    <w:rsid w:val="006E20C1"/>
    <w:rsid w:val="006E2D2C"/>
    <w:rsid w:val="006E32BB"/>
    <w:rsid w:val="006E3CA4"/>
    <w:rsid w:val="006E4119"/>
    <w:rsid w:val="006E41C0"/>
    <w:rsid w:val="006E43CD"/>
    <w:rsid w:val="006E4B07"/>
    <w:rsid w:val="006E4BE6"/>
    <w:rsid w:val="006E4EA8"/>
    <w:rsid w:val="006E5216"/>
    <w:rsid w:val="006E585A"/>
    <w:rsid w:val="006E5A85"/>
    <w:rsid w:val="006E6148"/>
    <w:rsid w:val="006E6D3E"/>
    <w:rsid w:val="006E6E25"/>
    <w:rsid w:val="006E7B84"/>
    <w:rsid w:val="006E7DB1"/>
    <w:rsid w:val="006F0F59"/>
    <w:rsid w:val="006F14EF"/>
    <w:rsid w:val="006F16CF"/>
    <w:rsid w:val="006F1F01"/>
    <w:rsid w:val="006F1FC6"/>
    <w:rsid w:val="006F222A"/>
    <w:rsid w:val="006F24EE"/>
    <w:rsid w:val="006F25E3"/>
    <w:rsid w:val="006F2A86"/>
    <w:rsid w:val="006F34C9"/>
    <w:rsid w:val="006F3DDA"/>
    <w:rsid w:val="006F444A"/>
    <w:rsid w:val="006F478E"/>
    <w:rsid w:val="006F4F3C"/>
    <w:rsid w:val="006F687F"/>
    <w:rsid w:val="006F6ED1"/>
    <w:rsid w:val="006F70D9"/>
    <w:rsid w:val="007008B8"/>
    <w:rsid w:val="00700963"/>
    <w:rsid w:val="00700DFD"/>
    <w:rsid w:val="007019CA"/>
    <w:rsid w:val="00701A27"/>
    <w:rsid w:val="00701AB2"/>
    <w:rsid w:val="00701C22"/>
    <w:rsid w:val="00702374"/>
    <w:rsid w:val="007024F3"/>
    <w:rsid w:val="00702D3C"/>
    <w:rsid w:val="00702E1D"/>
    <w:rsid w:val="0070314F"/>
    <w:rsid w:val="007036CC"/>
    <w:rsid w:val="00703869"/>
    <w:rsid w:val="00703F15"/>
    <w:rsid w:val="00703FE6"/>
    <w:rsid w:val="00704080"/>
    <w:rsid w:val="0070417A"/>
    <w:rsid w:val="00704374"/>
    <w:rsid w:val="0070449D"/>
    <w:rsid w:val="00704EEA"/>
    <w:rsid w:val="007052FE"/>
    <w:rsid w:val="00705433"/>
    <w:rsid w:val="00705609"/>
    <w:rsid w:val="0070579B"/>
    <w:rsid w:val="00705903"/>
    <w:rsid w:val="007060BA"/>
    <w:rsid w:val="0070669C"/>
    <w:rsid w:val="00706CC6"/>
    <w:rsid w:val="007071AF"/>
    <w:rsid w:val="00707D0F"/>
    <w:rsid w:val="00710D22"/>
    <w:rsid w:val="007110FF"/>
    <w:rsid w:val="00711FCD"/>
    <w:rsid w:val="00712119"/>
    <w:rsid w:val="00712A58"/>
    <w:rsid w:val="0071327D"/>
    <w:rsid w:val="00713A24"/>
    <w:rsid w:val="00713A3B"/>
    <w:rsid w:val="00713F0E"/>
    <w:rsid w:val="007141F4"/>
    <w:rsid w:val="0071427B"/>
    <w:rsid w:val="007145AF"/>
    <w:rsid w:val="0071498C"/>
    <w:rsid w:val="00715117"/>
    <w:rsid w:val="00715234"/>
    <w:rsid w:val="00715946"/>
    <w:rsid w:val="00715DA8"/>
    <w:rsid w:val="007162D6"/>
    <w:rsid w:val="0071657E"/>
    <w:rsid w:val="00716B91"/>
    <w:rsid w:val="00716CF5"/>
    <w:rsid w:val="00717049"/>
    <w:rsid w:val="00717100"/>
    <w:rsid w:val="007171A7"/>
    <w:rsid w:val="00717537"/>
    <w:rsid w:val="00717736"/>
    <w:rsid w:val="00720AF5"/>
    <w:rsid w:val="00720FDB"/>
    <w:rsid w:val="00721480"/>
    <w:rsid w:val="007219F4"/>
    <w:rsid w:val="00721B22"/>
    <w:rsid w:val="00721D13"/>
    <w:rsid w:val="00721DFA"/>
    <w:rsid w:val="00721F46"/>
    <w:rsid w:val="0072277D"/>
    <w:rsid w:val="0072310C"/>
    <w:rsid w:val="007234CD"/>
    <w:rsid w:val="00723E7A"/>
    <w:rsid w:val="00723EFE"/>
    <w:rsid w:val="00724163"/>
    <w:rsid w:val="00724281"/>
    <w:rsid w:val="007245C9"/>
    <w:rsid w:val="00725A62"/>
    <w:rsid w:val="00725AEB"/>
    <w:rsid w:val="00725E49"/>
    <w:rsid w:val="007269F2"/>
    <w:rsid w:val="007274EA"/>
    <w:rsid w:val="007275FD"/>
    <w:rsid w:val="00727909"/>
    <w:rsid w:val="00727B36"/>
    <w:rsid w:val="00727E04"/>
    <w:rsid w:val="0072CB0A"/>
    <w:rsid w:val="00730823"/>
    <w:rsid w:val="00730840"/>
    <w:rsid w:val="00730934"/>
    <w:rsid w:val="00730B7F"/>
    <w:rsid w:val="007315FE"/>
    <w:rsid w:val="00732299"/>
    <w:rsid w:val="00732B03"/>
    <w:rsid w:val="00732CD8"/>
    <w:rsid w:val="0073357D"/>
    <w:rsid w:val="007337FC"/>
    <w:rsid w:val="00733865"/>
    <w:rsid w:val="00733A2F"/>
    <w:rsid w:val="00733D14"/>
    <w:rsid w:val="007344AB"/>
    <w:rsid w:val="007348BF"/>
    <w:rsid w:val="00735329"/>
    <w:rsid w:val="00735711"/>
    <w:rsid w:val="0073577D"/>
    <w:rsid w:val="00735A51"/>
    <w:rsid w:val="00735AE9"/>
    <w:rsid w:val="00735AEA"/>
    <w:rsid w:val="00735FAE"/>
    <w:rsid w:val="007362DF"/>
    <w:rsid w:val="00736734"/>
    <w:rsid w:val="00736BBB"/>
    <w:rsid w:val="00736E1A"/>
    <w:rsid w:val="00737303"/>
    <w:rsid w:val="00737C6B"/>
    <w:rsid w:val="0074021C"/>
    <w:rsid w:val="0074034C"/>
    <w:rsid w:val="00740A3A"/>
    <w:rsid w:val="00740DCD"/>
    <w:rsid w:val="007418CB"/>
    <w:rsid w:val="007425C5"/>
    <w:rsid w:val="007425D7"/>
    <w:rsid w:val="00743D0C"/>
    <w:rsid w:val="00743D98"/>
    <w:rsid w:val="0074432C"/>
    <w:rsid w:val="007443CB"/>
    <w:rsid w:val="00744778"/>
    <w:rsid w:val="00745849"/>
    <w:rsid w:val="007459C6"/>
    <w:rsid w:val="007459CF"/>
    <w:rsid w:val="00745B91"/>
    <w:rsid w:val="00747189"/>
    <w:rsid w:val="007475B6"/>
    <w:rsid w:val="007475B7"/>
    <w:rsid w:val="00747712"/>
    <w:rsid w:val="00747B73"/>
    <w:rsid w:val="007501D8"/>
    <w:rsid w:val="00750213"/>
    <w:rsid w:val="007502F7"/>
    <w:rsid w:val="0075044A"/>
    <w:rsid w:val="00750B6A"/>
    <w:rsid w:val="00750D87"/>
    <w:rsid w:val="00750E46"/>
    <w:rsid w:val="007511A3"/>
    <w:rsid w:val="00751907"/>
    <w:rsid w:val="00752ABA"/>
    <w:rsid w:val="00753083"/>
    <w:rsid w:val="00753458"/>
    <w:rsid w:val="00753DFB"/>
    <w:rsid w:val="00753E13"/>
    <w:rsid w:val="00753F52"/>
    <w:rsid w:val="007545BD"/>
    <w:rsid w:val="00754DB4"/>
    <w:rsid w:val="00755536"/>
    <w:rsid w:val="00755B0C"/>
    <w:rsid w:val="0075600E"/>
    <w:rsid w:val="007564A2"/>
    <w:rsid w:val="00756C1D"/>
    <w:rsid w:val="00756EDC"/>
    <w:rsid w:val="00756FFE"/>
    <w:rsid w:val="00757536"/>
    <w:rsid w:val="007575BE"/>
    <w:rsid w:val="00757889"/>
    <w:rsid w:val="00757A08"/>
    <w:rsid w:val="00757FBE"/>
    <w:rsid w:val="0076012C"/>
    <w:rsid w:val="007617B6"/>
    <w:rsid w:val="007627D2"/>
    <w:rsid w:val="00762FB8"/>
    <w:rsid w:val="007630E2"/>
    <w:rsid w:val="00763720"/>
    <w:rsid w:val="00764251"/>
    <w:rsid w:val="0076457A"/>
    <w:rsid w:val="007648EC"/>
    <w:rsid w:val="00764919"/>
    <w:rsid w:val="00765503"/>
    <w:rsid w:val="0076562F"/>
    <w:rsid w:val="00765C08"/>
    <w:rsid w:val="00765CEF"/>
    <w:rsid w:val="00765D98"/>
    <w:rsid w:val="00765FAD"/>
    <w:rsid w:val="007666EE"/>
    <w:rsid w:val="00766BBF"/>
    <w:rsid w:val="00767A68"/>
    <w:rsid w:val="00767C5D"/>
    <w:rsid w:val="00767E02"/>
    <w:rsid w:val="0077023C"/>
    <w:rsid w:val="007704E3"/>
    <w:rsid w:val="00770C75"/>
    <w:rsid w:val="00770DEC"/>
    <w:rsid w:val="0077105C"/>
    <w:rsid w:val="00771B44"/>
    <w:rsid w:val="00771C9C"/>
    <w:rsid w:val="00771CB8"/>
    <w:rsid w:val="00771E6A"/>
    <w:rsid w:val="007720F1"/>
    <w:rsid w:val="007721B1"/>
    <w:rsid w:val="0077270B"/>
    <w:rsid w:val="00772BDF"/>
    <w:rsid w:val="00772C7B"/>
    <w:rsid w:val="0077364A"/>
    <w:rsid w:val="00773926"/>
    <w:rsid w:val="00774E7C"/>
    <w:rsid w:val="00775797"/>
    <w:rsid w:val="00775ACE"/>
    <w:rsid w:val="00775BDE"/>
    <w:rsid w:val="00775CA7"/>
    <w:rsid w:val="0077650D"/>
    <w:rsid w:val="00776C8F"/>
    <w:rsid w:val="007770F1"/>
    <w:rsid w:val="007771DC"/>
    <w:rsid w:val="007775A1"/>
    <w:rsid w:val="007775B3"/>
    <w:rsid w:val="00777A70"/>
    <w:rsid w:val="00780229"/>
    <w:rsid w:val="00780825"/>
    <w:rsid w:val="00780975"/>
    <w:rsid w:val="00780CBB"/>
    <w:rsid w:val="00780CF6"/>
    <w:rsid w:val="00781C4B"/>
    <w:rsid w:val="0078261B"/>
    <w:rsid w:val="00782A26"/>
    <w:rsid w:val="0078465C"/>
    <w:rsid w:val="00784E2E"/>
    <w:rsid w:val="007853AE"/>
    <w:rsid w:val="00785571"/>
    <w:rsid w:val="00785744"/>
    <w:rsid w:val="00785B49"/>
    <w:rsid w:val="0078683A"/>
    <w:rsid w:val="00786EE6"/>
    <w:rsid w:val="007879E3"/>
    <w:rsid w:val="00787EA6"/>
    <w:rsid w:val="007908BF"/>
    <w:rsid w:val="00790A43"/>
    <w:rsid w:val="007916B1"/>
    <w:rsid w:val="0079186D"/>
    <w:rsid w:val="00791CA6"/>
    <w:rsid w:val="0079207A"/>
    <w:rsid w:val="00792859"/>
    <w:rsid w:val="00792B83"/>
    <w:rsid w:val="007931DB"/>
    <w:rsid w:val="00793424"/>
    <w:rsid w:val="00793506"/>
    <w:rsid w:val="00793952"/>
    <w:rsid w:val="00793E3E"/>
    <w:rsid w:val="007943F3"/>
    <w:rsid w:val="00794F07"/>
    <w:rsid w:val="007952AD"/>
    <w:rsid w:val="00795499"/>
    <w:rsid w:val="0079558D"/>
    <w:rsid w:val="00795828"/>
    <w:rsid w:val="00797343"/>
    <w:rsid w:val="0079D421"/>
    <w:rsid w:val="007A00EA"/>
    <w:rsid w:val="007A048A"/>
    <w:rsid w:val="007A0B33"/>
    <w:rsid w:val="007A1BAC"/>
    <w:rsid w:val="007A1CA1"/>
    <w:rsid w:val="007A20FB"/>
    <w:rsid w:val="007A219D"/>
    <w:rsid w:val="007A229A"/>
    <w:rsid w:val="007A2527"/>
    <w:rsid w:val="007A2C90"/>
    <w:rsid w:val="007A2FD0"/>
    <w:rsid w:val="007A3177"/>
    <w:rsid w:val="007A3862"/>
    <w:rsid w:val="007A3EF8"/>
    <w:rsid w:val="007A47A2"/>
    <w:rsid w:val="007A487D"/>
    <w:rsid w:val="007A48EE"/>
    <w:rsid w:val="007A4EB8"/>
    <w:rsid w:val="007A5246"/>
    <w:rsid w:val="007A547C"/>
    <w:rsid w:val="007A619A"/>
    <w:rsid w:val="007A619B"/>
    <w:rsid w:val="007A6929"/>
    <w:rsid w:val="007A692C"/>
    <w:rsid w:val="007A7394"/>
    <w:rsid w:val="007A7CBC"/>
    <w:rsid w:val="007B01FC"/>
    <w:rsid w:val="007B0531"/>
    <w:rsid w:val="007B10DC"/>
    <w:rsid w:val="007B1271"/>
    <w:rsid w:val="007B1386"/>
    <w:rsid w:val="007B15F7"/>
    <w:rsid w:val="007B1DEF"/>
    <w:rsid w:val="007B216C"/>
    <w:rsid w:val="007B2243"/>
    <w:rsid w:val="007B256C"/>
    <w:rsid w:val="007B25B9"/>
    <w:rsid w:val="007B2EB3"/>
    <w:rsid w:val="007B3178"/>
    <w:rsid w:val="007B331F"/>
    <w:rsid w:val="007B3FD7"/>
    <w:rsid w:val="007B45EB"/>
    <w:rsid w:val="007B509F"/>
    <w:rsid w:val="007B512E"/>
    <w:rsid w:val="007B5ED1"/>
    <w:rsid w:val="007B6D7B"/>
    <w:rsid w:val="007B72D1"/>
    <w:rsid w:val="007B7845"/>
    <w:rsid w:val="007B7945"/>
    <w:rsid w:val="007C03C7"/>
    <w:rsid w:val="007C0639"/>
    <w:rsid w:val="007C0DE5"/>
    <w:rsid w:val="007C0EC6"/>
    <w:rsid w:val="007C0F68"/>
    <w:rsid w:val="007C0FAA"/>
    <w:rsid w:val="007C0FFB"/>
    <w:rsid w:val="007C1155"/>
    <w:rsid w:val="007C12C0"/>
    <w:rsid w:val="007C1601"/>
    <w:rsid w:val="007C16D8"/>
    <w:rsid w:val="007C18C2"/>
    <w:rsid w:val="007C18DF"/>
    <w:rsid w:val="007C19A2"/>
    <w:rsid w:val="007C20F4"/>
    <w:rsid w:val="007C29D6"/>
    <w:rsid w:val="007C2C00"/>
    <w:rsid w:val="007C2EA8"/>
    <w:rsid w:val="007C2F37"/>
    <w:rsid w:val="007C302C"/>
    <w:rsid w:val="007C33ED"/>
    <w:rsid w:val="007C36CD"/>
    <w:rsid w:val="007C3878"/>
    <w:rsid w:val="007C3E36"/>
    <w:rsid w:val="007C45FC"/>
    <w:rsid w:val="007C4663"/>
    <w:rsid w:val="007C51C5"/>
    <w:rsid w:val="007C53BB"/>
    <w:rsid w:val="007C5BAD"/>
    <w:rsid w:val="007C5D3F"/>
    <w:rsid w:val="007C6796"/>
    <w:rsid w:val="007C6A0E"/>
    <w:rsid w:val="007C6A56"/>
    <w:rsid w:val="007C6C0A"/>
    <w:rsid w:val="007C6D30"/>
    <w:rsid w:val="007C6FDB"/>
    <w:rsid w:val="007C71FE"/>
    <w:rsid w:val="007C75A6"/>
    <w:rsid w:val="007D0764"/>
    <w:rsid w:val="007D0F3D"/>
    <w:rsid w:val="007D2060"/>
    <w:rsid w:val="007D2125"/>
    <w:rsid w:val="007D23C2"/>
    <w:rsid w:val="007D25B3"/>
    <w:rsid w:val="007D268C"/>
    <w:rsid w:val="007D3404"/>
    <w:rsid w:val="007D44E7"/>
    <w:rsid w:val="007D44F1"/>
    <w:rsid w:val="007D4C06"/>
    <w:rsid w:val="007D58A7"/>
    <w:rsid w:val="007D649E"/>
    <w:rsid w:val="007D6523"/>
    <w:rsid w:val="007D6738"/>
    <w:rsid w:val="007D68E1"/>
    <w:rsid w:val="007D793E"/>
    <w:rsid w:val="007D7DC7"/>
    <w:rsid w:val="007D7EDC"/>
    <w:rsid w:val="007E0077"/>
    <w:rsid w:val="007E07B8"/>
    <w:rsid w:val="007E0820"/>
    <w:rsid w:val="007E08E0"/>
    <w:rsid w:val="007E0B3A"/>
    <w:rsid w:val="007E174F"/>
    <w:rsid w:val="007E1C4E"/>
    <w:rsid w:val="007E1DED"/>
    <w:rsid w:val="007E24D0"/>
    <w:rsid w:val="007E2B4D"/>
    <w:rsid w:val="007E3BCA"/>
    <w:rsid w:val="007E3C26"/>
    <w:rsid w:val="007E5172"/>
    <w:rsid w:val="007E54A8"/>
    <w:rsid w:val="007E54C7"/>
    <w:rsid w:val="007E599D"/>
    <w:rsid w:val="007E5B9D"/>
    <w:rsid w:val="007E5BAA"/>
    <w:rsid w:val="007E5C56"/>
    <w:rsid w:val="007E5CE7"/>
    <w:rsid w:val="007E63AC"/>
    <w:rsid w:val="007E6612"/>
    <w:rsid w:val="007E67ED"/>
    <w:rsid w:val="007E6811"/>
    <w:rsid w:val="007E6888"/>
    <w:rsid w:val="007E71BB"/>
    <w:rsid w:val="007E7343"/>
    <w:rsid w:val="007E7B71"/>
    <w:rsid w:val="007E7D15"/>
    <w:rsid w:val="007E7ED9"/>
    <w:rsid w:val="007E7F3A"/>
    <w:rsid w:val="007F046D"/>
    <w:rsid w:val="007F07BE"/>
    <w:rsid w:val="007F0E93"/>
    <w:rsid w:val="007F1662"/>
    <w:rsid w:val="007F2065"/>
    <w:rsid w:val="007F2BB2"/>
    <w:rsid w:val="007F2C82"/>
    <w:rsid w:val="007F2D96"/>
    <w:rsid w:val="007F2E09"/>
    <w:rsid w:val="007F3582"/>
    <w:rsid w:val="007F3F55"/>
    <w:rsid w:val="007F40DD"/>
    <w:rsid w:val="007F4357"/>
    <w:rsid w:val="007F4681"/>
    <w:rsid w:val="007F4F1D"/>
    <w:rsid w:val="007F5066"/>
    <w:rsid w:val="007F51BA"/>
    <w:rsid w:val="007F5650"/>
    <w:rsid w:val="007F65A7"/>
    <w:rsid w:val="007F6D80"/>
    <w:rsid w:val="007F7CCF"/>
    <w:rsid w:val="00800904"/>
    <w:rsid w:val="00800D69"/>
    <w:rsid w:val="0080129E"/>
    <w:rsid w:val="00801351"/>
    <w:rsid w:val="00801379"/>
    <w:rsid w:val="00801CA2"/>
    <w:rsid w:val="00802ECB"/>
    <w:rsid w:val="00802FA4"/>
    <w:rsid w:val="008032E8"/>
    <w:rsid w:val="0080369C"/>
    <w:rsid w:val="00803A36"/>
    <w:rsid w:val="00803DFB"/>
    <w:rsid w:val="00804296"/>
    <w:rsid w:val="00804CAE"/>
    <w:rsid w:val="00804CF0"/>
    <w:rsid w:val="00805031"/>
    <w:rsid w:val="0080546C"/>
    <w:rsid w:val="00806115"/>
    <w:rsid w:val="0080635D"/>
    <w:rsid w:val="008064E2"/>
    <w:rsid w:val="0080655C"/>
    <w:rsid w:val="00806C9E"/>
    <w:rsid w:val="00807277"/>
    <w:rsid w:val="00807A47"/>
    <w:rsid w:val="00807D95"/>
    <w:rsid w:val="008109F3"/>
    <w:rsid w:val="00810A30"/>
    <w:rsid w:val="008113F0"/>
    <w:rsid w:val="0081246F"/>
    <w:rsid w:val="0081283E"/>
    <w:rsid w:val="00812858"/>
    <w:rsid w:val="00813851"/>
    <w:rsid w:val="00814549"/>
    <w:rsid w:val="00814612"/>
    <w:rsid w:val="0081484E"/>
    <w:rsid w:val="0081489B"/>
    <w:rsid w:val="008148D9"/>
    <w:rsid w:val="00815018"/>
    <w:rsid w:val="0081542D"/>
    <w:rsid w:val="0081552C"/>
    <w:rsid w:val="008156A8"/>
    <w:rsid w:val="00815EC1"/>
    <w:rsid w:val="008162AB"/>
    <w:rsid w:val="008168DB"/>
    <w:rsid w:val="00816D1A"/>
    <w:rsid w:val="00817003"/>
    <w:rsid w:val="008176BC"/>
    <w:rsid w:val="00817D93"/>
    <w:rsid w:val="00817EC6"/>
    <w:rsid w:val="00820090"/>
    <w:rsid w:val="0082036C"/>
    <w:rsid w:val="00820F0E"/>
    <w:rsid w:val="008218C1"/>
    <w:rsid w:val="00821A7E"/>
    <w:rsid w:val="00821BCA"/>
    <w:rsid w:val="008227CE"/>
    <w:rsid w:val="00822887"/>
    <w:rsid w:val="00822CF1"/>
    <w:rsid w:val="00822D4B"/>
    <w:rsid w:val="00823022"/>
    <w:rsid w:val="00823BC4"/>
    <w:rsid w:val="00823BE7"/>
    <w:rsid w:val="00823CA9"/>
    <w:rsid w:val="00823D52"/>
    <w:rsid w:val="00824072"/>
    <w:rsid w:val="00824552"/>
    <w:rsid w:val="00824652"/>
    <w:rsid w:val="008251BB"/>
    <w:rsid w:val="00826784"/>
    <w:rsid w:val="0082683A"/>
    <w:rsid w:val="00826E36"/>
    <w:rsid w:val="00826FE1"/>
    <w:rsid w:val="00827146"/>
    <w:rsid w:val="00827471"/>
    <w:rsid w:val="0082751F"/>
    <w:rsid w:val="008275DF"/>
    <w:rsid w:val="00827721"/>
    <w:rsid w:val="008279F7"/>
    <w:rsid w:val="008307D5"/>
    <w:rsid w:val="00830B0E"/>
    <w:rsid w:val="008315C3"/>
    <w:rsid w:val="00831FFD"/>
    <w:rsid w:val="0083231E"/>
    <w:rsid w:val="00832665"/>
    <w:rsid w:val="008336A7"/>
    <w:rsid w:val="00833780"/>
    <w:rsid w:val="0083386F"/>
    <w:rsid w:val="008339F3"/>
    <w:rsid w:val="00833C17"/>
    <w:rsid w:val="0083438D"/>
    <w:rsid w:val="0083462F"/>
    <w:rsid w:val="008346F2"/>
    <w:rsid w:val="0083477D"/>
    <w:rsid w:val="0083493C"/>
    <w:rsid w:val="00834A39"/>
    <w:rsid w:val="00834B18"/>
    <w:rsid w:val="00834C22"/>
    <w:rsid w:val="00834E63"/>
    <w:rsid w:val="008351F3"/>
    <w:rsid w:val="00835315"/>
    <w:rsid w:val="00835388"/>
    <w:rsid w:val="008353D1"/>
    <w:rsid w:val="00835529"/>
    <w:rsid w:val="00835948"/>
    <w:rsid w:val="00835A6A"/>
    <w:rsid w:val="00835ACD"/>
    <w:rsid w:val="00835FB5"/>
    <w:rsid w:val="0083673A"/>
    <w:rsid w:val="00836BA5"/>
    <w:rsid w:val="00836BBB"/>
    <w:rsid w:val="008370A6"/>
    <w:rsid w:val="008374D9"/>
    <w:rsid w:val="0083781F"/>
    <w:rsid w:val="008378F3"/>
    <w:rsid w:val="00837D0A"/>
    <w:rsid w:val="008403BE"/>
    <w:rsid w:val="0084089B"/>
    <w:rsid w:val="008408BD"/>
    <w:rsid w:val="00840BF7"/>
    <w:rsid w:val="00840F7C"/>
    <w:rsid w:val="008414A9"/>
    <w:rsid w:val="00841935"/>
    <w:rsid w:val="00841A75"/>
    <w:rsid w:val="00842B74"/>
    <w:rsid w:val="00842BA9"/>
    <w:rsid w:val="00842E23"/>
    <w:rsid w:val="00842F10"/>
    <w:rsid w:val="00842F80"/>
    <w:rsid w:val="008433C7"/>
    <w:rsid w:val="008435D2"/>
    <w:rsid w:val="00843B1F"/>
    <w:rsid w:val="00843B23"/>
    <w:rsid w:val="008443B1"/>
    <w:rsid w:val="008448AA"/>
    <w:rsid w:val="00845325"/>
    <w:rsid w:val="0084554D"/>
    <w:rsid w:val="0084563B"/>
    <w:rsid w:val="00845BAC"/>
    <w:rsid w:val="00847A05"/>
    <w:rsid w:val="00847A14"/>
    <w:rsid w:val="00847EE8"/>
    <w:rsid w:val="008501AC"/>
    <w:rsid w:val="0085023A"/>
    <w:rsid w:val="0085043F"/>
    <w:rsid w:val="00850464"/>
    <w:rsid w:val="008506B6"/>
    <w:rsid w:val="00850DB6"/>
    <w:rsid w:val="00851A1B"/>
    <w:rsid w:val="00851C06"/>
    <w:rsid w:val="00851EAC"/>
    <w:rsid w:val="008520F3"/>
    <w:rsid w:val="00852479"/>
    <w:rsid w:val="00852A33"/>
    <w:rsid w:val="00852A88"/>
    <w:rsid w:val="00852C7C"/>
    <w:rsid w:val="00853823"/>
    <w:rsid w:val="00853B2E"/>
    <w:rsid w:val="00853C9E"/>
    <w:rsid w:val="00853D21"/>
    <w:rsid w:val="00853FDB"/>
    <w:rsid w:val="0085482D"/>
    <w:rsid w:val="00854A17"/>
    <w:rsid w:val="008559ED"/>
    <w:rsid w:val="00855C94"/>
    <w:rsid w:val="008565DE"/>
    <w:rsid w:val="00856987"/>
    <w:rsid w:val="00856CA5"/>
    <w:rsid w:val="00857320"/>
    <w:rsid w:val="008573FB"/>
    <w:rsid w:val="0085759F"/>
    <w:rsid w:val="0085779B"/>
    <w:rsid w:val="0085787B"/>
    <w:rsid w:val="00857A1D"/>
    <w:rsid w:val="00857C37"/>
    <w:rsid w:val="00857F53"/>
    <w:rsid w:val="00860186"/>
    <w:rsid w:val="00860AE6"/>
    <w:rsid w:val="00860B5E"/>
    <w:rsid w:val="00860EDA"/>
    <w:rsid w:val="008611CB"/>
    <w:rsid w:val="008614B2"/>
    <w:rsid w:val="00861BA3"/>
    <w:rsid w:val="00861DBD"/>
    <w:rsid w:val="00862265"/>
    <w:rsid w:val="00862EB9"/>
    <w:rsid w:val="00862ED4"/>
    <w:rsid w:val="00862EE4"/>
    <w:rsid w:val="00862F42"/>
    <w:rsid w:val="008635A0"/>
    <w:rsid w:val="008640F0"/>
    <w:rsid w:val="00864DC2"/>
    <w:rsid w:val="0086508B"/>
    <w:rsid w:val="00865359"/>
    <w:rsid w:val="00865CD3"/>
    <w:rsid w:val="00866DAA"/>
    <w:rsid w:val="00866E17"/>
    <w:rsid w:val="0086711A"/>
    <w:rsid w:val="0086771F"/>
    <w:rsid w:val="00867F84"/>
    <w:rsid w:val="008702C7"/>
    <w:rsid w:val="008703A7"/>
    <w:rsid w:val="00870980"/>
    <w:rsid w:val="00870EBA"/>
    <w:rsid w:val="00871073"/>
    <w:rsid w:val="008712C7"/>
    <w:rsid w:val="00871344"/>
    <w:rsid w:val="008715C6"/>
    <w:rsid w:val="00871ECE"/>
    <w:rsid w:val="00872022"/>
    <w:rsid w:val="00872258"/>
    <w:rsid w:val="00872468"/>
    <w:rsid w:val="00873377"/>
    <w:rsid w:val="008734BF"/>
    <w:rsid w:val="00873718"/>
    <w:rsid w:val="00874431"/>
    <w:rsid w:val="008744E8"/>
    <w:rsid w:val="00874504"/>
    <w:rsid w:val="00874677"/>
    <w:rsid w:val="00874936"/>
    <w:rsid w:val="00874F60"/>
    <w:rsid w:val="00875796"/>
    <w:rsid w:val="00876086"/>
    <w:rsid w:val="00876BFC"/>
    <w:rsid w:val="0088011D"/>
    <w:rsid w:val="00880363"/>
    <w:rsid w:val="008806A6"/>
    <w:rsid w:val="00880D4A"/>
    <w:rsid w:val="008811AA"/>
    <w:rsid w:val="008813CD"/>
    <w:rsid w:val="008813DF"/>
    <w:rsid w:val="00881EB8"/>
    <w:rsid w:val="00882655"/>
    <w:rsid w:val="00882CD0"/>
    <w:rsid w:val="008830EF"/>
    <w:rsid w:val="0088334D"/>
    <w:rsid w:val="008835AC"/>
    <w:rsid w:val="0088375D"/>
    <w:rsid w:val="00883879"/>
    <w:rsid w:val="00883F11"/>
    <w:rsid w:val="00884423"/>
    <w:rsid w:val="0088445E"/>
    <w:rsid w:val="00884855"/>
    <w:rsid w:val="008848E6"/>
    <w:rsid w:val="008849B4"/>
    <w:rsid w:val="00884BAB"/>
    <w:rsid w:val="00885A7D"/>
    <w:rsid w:val="00886758"/>
    <w:rsid w:val="0088686B"/>
    <w:rsid w:val="00887F90"/>
    <w:rsid w:val="0089021B"/>
    <w:rsid w:val="0089093E"/>
    <w:rsid w:val="00890AB7"/>
    <w:rsid w:val="00890B1A"/>
    <w:rsid w:val="0089201E"/>
    <w:rsid w:val="0089242A"/>
    <w:rsid w:val="00892500"/>
    <w:rsid w:val="008928D8"/>
    <w:rsid w:val="00892A80"/>
    <w:rsid w:val="00892BF5"/>
    <w:rsid w:val="008931D5"/>
    <w:rsid w:val="00893B63"/>
    <w:rsid w:val="00893C28"/>
    <w:rsid w:val="008943A4"/>
    <w:rsid w:val="008946FD"/>
    <w:rsid w:val="0089485E"/>
    <w:rsid w:val="00894DD2"/>
    <w:rsid w:val="00894FC2"/>
    <w:rsid w:val="00895036"/>
    <w:rsid w:val="00895081"/>
    <w:rsid w:val="00895233"/>
    <w:rsid w:val="00895279"/>
    <w:rsid w:val="0089554D"/>
    <w:rsid w:val="00895A65"/>
    <w:rsid w:val="00895AE2"/>
    <w:rsid w:val="008964C2"/>
    <w:rsid w:val="008977B3"/>
    <w:rsid w:val="00897EB6"/>
    <w:rsid w:val="00897EDC"/>
    <w:rsid w:val="008A00E8"/>
    <w:rsid w:val="008A05CE"/>
    <w:rsid w:val="008A0A9C"/>
    <w:rsid w:val="008A1158"/>
    <w:rsid w:val="008A13EE"/>
    <w:rsid w:val="008A24A7"/>
    <w:rsid w:val="008A281C"/>
    <w:rsid w:val="008A2873"/>
    <w:rsid w:val="008A2AD4"/>
    <w:rsid w:val="008A2D72"/>
    <w:rsid w:val="008A35F3"/>
    <w:rsid w:val="008A39ED"/>
    <w:rsid w:val="008A3A6A"/>
    <w:rsid w:val="008A4099"/>
    <w:rsid w:val="008A47E6"/>
    <w:rsid w:val="008A695B"/>
    <w:rsid w:val="008A6CFB"/>
    <w:rsid w:val="008A6FAA"/>
    <w:rsid w:val="008A718F"/>
    <w:rsid w:val="008B2AC2"/>
    <w:rsid w:val="008B3430"/>
    <w:rsid w:val="008B3625"/>
    <w:rsid w:val="008B37E2"/>
    <w:rsid w:val="008B3807"/>
    <w:rsid w:val="008B3AD7"/>
    <w:rsid w:val="008B3D0E"/>
    <w:rsid w:val="008B43ED"/>
    <w:rsid w:val="008B45E5"/>
    <w:rsid w:val="008B4898"/>
    <w:rsid w:val="008B5352"/>
    <w:rsid w:val="008B5445"/>
    <w:rsid w:val="008B56CC"/>
    <w:rsid w:val="008B580A"/>
    <w:rsid w:val="008B5D54"/>
    <w:rsid w:val="008B6471"/>
    <w:rsid w:val="008B7426"/>
    <w:rsid w:val="008B7ADB"/>
    <w:rsid w:val="008B7B56"/>
    <w:rsid w:val="008B7C7F"/>
    <w:rsid w:val="008C02D6"/>
    <w:rsid w:val="008C053B"/>
    <w:rsid w:val="008C0991"/>
    <w:rsid w:val="008C0A87"/>
    <w:rsid w:val="008C0ABF"/>
    <w:rsid w:val="008C0BC1"/>
    <w:rsid w:val="008C1208"/>
    <w:rsid w:val="008C144E"/>
    <w:rsid w:val="008C1647"/>
    <w:rsid w:val="008C18C8"/>
    <w:rsid w:val="008C2637"/>
    <w:rsid w:val="008C2F56"/>
    <w:rsid w:val="008C2FA2"/>
    <w:rsid w:val="008C3140"/>
    <w:rsid w:val="008C3823"/>
    <w:rsid w:val="008C3832"/>
    <w:rsid w:val="008C3AB4"/>
    <w:rsid w:val="008C3FA2"/>
    <w:rsid w:val="008C4371"/>
    <w:rsid w:val="008C4396"/>
    <w:rsid w:val="008C43E1"/>
    <w:rsid w:val="008C4492"/>
    <w:rsid w:val="008C46D7"/>
    <w:rsid w:val="008C475E"/>
    <w:rsid w:val="008C47BB"/>
    <w:rsid w:val="008C491F"/>
    <w:rsid w:val="008C4B87"/>
    <w:rsid w:val="008C4C05"/>
    <w:rsid w:val="008C509B"/>
    <w:rsid w:val="008C58B4"/>
    <w:rsid w:val="008C5C77"/>
    <w:rsid w:val="008C5E66"/>
    <w:rsid w:val="008C633F"/>
    <w:rsid w:val="008C70BF"/>
    <w:rsid w:val="008D00B1"/>
    <w:rsid w:val="008D08A2"/>
    <w:rsid w:val="008D097E"/>
    <w:rsid w:val="008D0D0C"/>
    <w:rsid w:val="008D114C"/>
    <w:rsid w:val="008D1B78"/>
    <w:rsid w:val="008D2285"/>
    <w:rsid w:val="008D2383"/>
    <w:rsid w:val="008D26A5"/>
    <w:rsid w:val="008D2C3C"/>
    <w:rsid w:val="008D32F8"/>
    <w:rsid w:val="008D345B"/>
    <w:rsid w:val="008D3769"/>
    <w:rsid w:val="008D477A"/>
    <w:rsid w:val="008D48EB"/>
    <w:rsid w:val="008D4936"/>
    <w:rsid w:val="008D5658"/>
    <w:rsid w:val="008D600A"/>
    <w:rsid w:val="008D6110"/>
    <w:rsid w:val="008D6187"/>
    <w:rsid w:val="008D66FE"/>
    <w:rsid w:val="008D6AE1"/>
    <w:rsid w:val="008D6C73"/>
    <w:rsid w:val="008D6CC3"/>
    <w:rsid w:val="008D72D2"/>
    <w:rsid w:val="008D7809"/>
    <w:rsid w:val="008D78FB"/>
    <w:rsid w:val="008D7B38"/>
    <w:rsid w:val="008D7EF9"/>
    <w:rsid w:val="008E043E"/>
    <w:rsid w:val="008E09DE"/>
    <w:rsid w:val="008E0E68"/>
    <w:rsid w:val="008E1058"/>
    <w:rsid w:val="008E16FE"/>
    <w:rsid w:val="008E1EA8"/>
    <w:rsid w:val="008E20ED"/>
    <w:rsid w:val="008E36C3"/>
    <w:rsid w:val="008E3BD7"/>
    <w:rsid w:val="008E4023"/>
    <w:rsid w:val="008E424C"/>
    <w:rsid w:val="008E4300"/>
    <w:rsid w:val="008E448F"/>
    <w:rsid w:val="008E4531"/>
    <w:rsid w:val="008E4F57"/>
    <w:rsid w:val="008E4F9A"/>
    <w:rsid w:val="008E51D7"/>
    <w:rsid w:val="008E558D"/>
    <w:rsid w:val="008E5C59"/>
    <w:rsid w:val="008E6EB9"/>
    <w:rsid w:val="008E6F70"/>
    <w:rsid w:val="008E73AD"/>
    <w:rsid w:val="008E768A"/>
    <w:rsid w:val="008E79D2"/>
    <w:rsid w:val="008E7E2C"/>
    <w:rsid w:val="008F02FA"/>
    <w:rsid w:val="008F06D1"/>
    <w:rsid w:val="008F0B38"/>
    <w:rsid w:val="008F0C7B"/>
    <w:rsid w:val="008F2882"/>
    <w:rsid w:val="008F2C6B"/>
    <w:rsid w:val="008F2E90"/>
    <w:rsid w:val="008F2EB9"/>
    <w:rsid w:val="008F3A27"/>
    <w:rsid w:val="008F4BFD"/>
    <w:rsid w:val="008F4C35"/>
    <w:rsid w:val="008F509E"/>
    <w:rsid w:val="008F589C"/>
    <w:rsid w:val="008F5BEC"/>
    <w:rsid w:val="008F6FA1"/>
    <w:rsid w:val="008F7104"/>
    <w:rsid w:val="008F719B"/>
    <w:rsid w:val="008F7468"/>
    <w:rsid w:val="008F7749"/>
    <w:rsid w:val="008F799B"/>
    <w:rsid w:val="0090048B"/>
    <w:rsid w:val="009008DC"/>
    <w:rsid w:val="009009C8"/>
    <w:rsid w:val="0090163A"/>
    <w:rsid w:val="00901E20"/>
    <w:rsid w:val="00901FF5"/>
    <w:rsid w:val="009020BE"/>
    <w:rsid w:val="00902266"/>
    <w:rsid w:val="0090236F"/>
    <w:rsid w:val="009024E1"/>
    <w:rsid w:val="00902505"/>
    <w:rsid w:val="009027E5"/>
    <w:rsid w:val="00902F84"/>
    <w:rsid w:val="00902FD8"/>
    <w:rsid w:val="00903DDB"/>
    <w:rsid w:val="00903E2E"/>
    <w:rsid w:val="00904070"/>
    <w:rsid w:val="00904103"/>
    <w:rsid w:val="00904A28"/>
    <w:rsid w:val="00904A6D"/>
    <w:rsid w:val="0090606E"/>
    <w:rsid w:val="0090626C"/>
    <w:rsid w:val="0090631D"/>
    <w:rsid w:val="0090667C"/>
    <w:rsid w:val="0090679C"/>
    <w:rsid w:val="00906DB8"/>
    <w:rsid w:val="00906DDA"/>
    <w:rsid w:val="009073B2"/>
    <w:rsid w:val="009074F1"/>
    <w:rsid w:val="009077EB"/>
    <w:rsid w:val="0090799C"/>
    <w:rsid w:val="00910D45"/>
    <w:rsid w:val="009116D5"/>
    <w:rsid w:val="00911E32"/>
    <w:rsid w:val="00912632"/>
    <w:rsid w:val="00912EA2"/>
    <w:rsid w:val="009134CF"/>
    <w:rsid w:val="0091368F"/>
    <w:rsid w:val="009138DB"/>
    <w:rsid w:val="0091445A"/>
    <w:rsid w:val="00914ECF"/>
    <w:rsid w:val="00915AB9"/>
    <w:rsid w:val="009169B1"/>
    <w:rsid w:val="009170B3"/>
    <w:rsid w:val="00917179"/>
    <w:rsid w:val="00917217"/>
    <w:rsid w:val="00917A42"/>
    <w:rsid w:val="00920020"/>
    <w:rsid w:val="00920663"/>
    <w:rsid w:val="009206F9"/>
    <w:rsid w:val="00920793"/>
    <w:rsid w:val="00921676"/>
    <w:rsid w:val="00921AA1"/>
    <w:rsid w:val="0092212D"/>
    <w:rsid w:val="00922306"/>
    <w:rsid w:val="009223F2"/>
    <w:rsid w:val="00922455"/>
    <w:rsid w:val="00922857"/>
    <w:rsid w:val="00922E56"/>
    <w:rsid w:val="00923C9D"/>
    <w:rsid w:val="009242DD"/>
    <w:rsid w:val="009243E8"/>
    <w:rsid w:val="0092485C"/>
    <w:rsid w:val="00924ED0"/>
    <w:rsid w:val="009250D4"/>
    <w:rsid w:val="009250E5"/>
    <w:rsid w:val="0092519C"/>
    <w:rsid w:val="009253BE"/>
    <w:rsid w:val="00925AF5"/>
    <w:rsid w:val="00925DCB"/>
    <w:rsid w:val="00925FBB"/>
    <w:rsid w:val="009267C6"/>
    <w:rsid w:val="009269ED"/>
    <w:rsid w:val="00926A10"/>
    <w:rsid w:val="00926B90"/>
    <w:rsid w:val="00926DB3"/>
    <w:rsid w:val="00927274"/>
    <w:rsid w:val="009274B2"/>
    <w:rsid w:val="00927BBE"/>
    <w:rsid w:val="0093014D"/>
    <w:rsid w:val="00930919"/>
    <w:rsid w:val="00930B03"/>
    <w:rsid w:val="00930D35"/>
    <w:rsid w:val="00931313"/>
    <w:rsid w:val="00931531"/>
    <w:rsid w:val="009317C1"/>
    <w:rsid w:val="00931B4D"/>
    <w:rsid w:val="00932267"/>
    <w:rsid w:val="0093229B"/>
    <w:rsid w:val="0093241A"/>
    <w:rsid w:val="009326CD"/>
    <w:rsid w:val="0093297E"/>
    <w:rsid w:val="009329D0"/>
    <w:rsid w:val="0093328D"/>
    <w:rsid w:val="00933EE6"/>
    <w:rsid w:val="00933FF5"/>
    <w:rsid w:val="009343D5"/>
    <w:rsid w:val="009347EF"/>
    <w:rsid w:val="00934A3F"/>
    <w:rsid w:val="00934B7F"/>
    <w:rsid w:val="00934D9D"/>
    <w:rsid w:val="009355FF"/>
    <w:rsid w:val="0093562A"/>
    <w:rsid w:val="00935BE8"/>
    <w:rsid w:val="009361D4"/>
    <w:rsid w:val="00936375"/>
    <w:rsid w:val="00936F8D"/>
    <w:rsid w:val="009374B2"/>
    <w:rsid w:val="0094032B"/>
    <w:rsid w:val="009403C1"/>
    <w:rsid w:val="00941083"/>
    <w:rsid w:val="0094116B"/>
    <w:rsid w:val="00941553"/>
    <w:rsid w:val="009415B1"/>
    <w:rsid w:val="009415EB"/>
    <w:rsid w:val="009417A3"/>
    <w:rsid w:val="009417D5"/>
    <w:rsid w:val="00942201"/>
    <w:rsid w:val="00942B55"/>
    <w:rsid w:val="00943096"/>
    <w:rsid w:val="00943484"/>
    <w:rsid w:val="009437A7"/>
    <w:rsid w:val="00943C0A"/>
    <w:rsid w:val="00943D4A"/>
    <w:rsid w:val="009440BB"/>
    <w:rsid w:val="00944C93"/>
    <w:rsid w:val="00944CC1"/>
    <w:rsid w:val="0094579C"/>
    <w:rsid w:val="00945F81"/>
    <w:rsid w:val="00947301"/>
    <w:rsid w:val="00947A64"/>
    <w:rsid w:val="00947F0D"/>
    <w:rsid w:val="00950033"/>
    <w:rsid w:val="00950BF2"/>
    <w:rsid w:val="00950CA6"/>
    <w:rsid w:val="0095154E"/>
    <w:rsid w:val="0095163A"/>
    <w:rsid w:val="0095208E"/>
    <w:rsid w:val="00952286"/>
    <w:rsid w:val="0095250E"/>
    <w:rsid w:val="009528E5"/>
    <w:rsid w:val="00953923"/>
    <w:rsid w:val="00953DB0"/>
    <w:rsid w:val="009544E0"/>
    <w:rsid w:val="00954526"/>
    <w:rsid w:val="009546E1"/>
    <w:rsid w:val="00954930"/>
    <w:rsid w:val="00954CEB"/>
    <w:rsid w:val="00955200"/>
    <w:rsid w:val="009552AD"/>
    <w:rsid w:val="00955353"/>
    <w:rsid w:val="009554EB"/>
    <w:rsid w:val="0095558B"/>
    <w:rsid w:val="009558A4"/>
    <w:rsid w:val="00955AFE"/>
    <w:rsid w:val="0095646C"/>
    <w:rsid w:val="009569B4"/>
    <w:rsid w:val="00956C16"/>
    <w:rsid w:val="009571A5"/>
    <w:rsid w:val="00960228"/>
    <w:rsid w:val="00960BA6"/>
    <w:rsid w:val="00960CCD"/>
    <w:rsid w:val="00962130"/>
    <w:rsid w:val="00962542"/>
    <w:rsid w:val="0096308F"/>
    <w:rsid w:val="00963A68"/>
    <w:rsid w:val="009640D4"/>
    <w:rsid w:val="009645AE"/>
    <w:rsid w:val="0096469D"/>
    <w:rsid w:val="00965054"/>
    <w:rsid w:val="00965BE6"/>
    <w:rsid w:val="00965F1F"/>
    <w:rsid w:val="00965FC1"/>
    <w:rsid w:val="009661CC"/>
    <w:rsid w:val="0096661F"/>
    <w:rsid w:val="00966FB6"/>
    <w:rsid w:val="00967969"/>
    <w:rsid w:val="00967B3D"/>
    <w:rsid w:val="00967FCF"/>
    <w:rsid w:val="009702F9"/>
    <w:rsid w:val="00970F39"/>
    <w:rsid w:val="00971092"/>
    <w:rsid w:val="0097168F"/>
    <w:rsid w:val="00971E1E"/>
    <w:rsid w:val="009721ED"/>
    <w:rsid w:val="0097283A"/>
    <w:rsid w:val="009729D9"/>
    <w:rsid w:val="009729F8"/>
    <w:rsid w:val="00972AAE"/>
    <w:rsid w:val="009735E9"/>
    <w:rsid w:val="00973DA6"/>
    <w:rsid w:val="009745DF"/>
    <w:rsid w:val="00974733"/>
    <w:rsid w:val="00974962"/>
    <w:rsid w:val="00974A26"/>
    <w:rsid w:val="009758CD"/>
    <w:rsid w:val="00975981"/>
    <w:rsid w:val="00975E4F"/>
    <w:rsid w:val="00976891"/>
    <w:rsid w:val="00976C67"/>
    <w:rsid w:val="00976E04"/>
    <w:rsid w:val="00977447"/>
    <w:rsid w:val="0097777D"/>
    <w:rsid w:val="0097785E"/>
    <w:rsid w:val="00977ED5"/>
    <w:rsid w:val="009804EA"/>
    <w:rsid w:val="009818A4"/>
    <w:rsid w:val="00981D21"/>
    <w:rsid w:val="00982128"/>
    <w:rsid w:val="009827BD"/>
    <w:rsid w:val="009830C2"/>
    <w:rsid w:val="009834B0"/>
    <w:rsid w:val="009838ED"/>
    <w:rsid w:val="00983948"/>
    <w:rsid w:val="009839D5"/>
    <w:rsid w:val="00983BD7"/>
    <w:rsid w:val="00983E89"/>
    <w:rsid w:val="00984345"/>
    <w:rsid w:val="009844BD"/>
    <w:rsid w:val="00984C88"/>
    <w:rsid w:val="0098502E"/>
    <w:rsid w:val="0098524F"/>
    <w:rsid w:val="00985D77"/>
    <w:rsid w:val="00985DAB"/>
    <w:rsid w:val="0098605C"/>
    <w:rsid w:val="00987B68"/>
    <w:rsid w:val="00987DCE"/>
    <w:rsid w:val="00990163"/>
    <w:rsid w:val="00990410"/>
    <w:rsid w:val="0099060F"/>
    <w:rsid w:val="00990638"/>
    <w:rsid w:val="00990DFB"/>
    <w:rsid w:val="00992328"/>
    <w:rsid w:val="00992C00"/>
    <w:rsid w:val="0099386B"/>
    <w:rsid w:val="00993C24"/>
    <w:rsid w:val="00993D25"/>
    <w:rsid w:val="00994190"/>
    <w:rsid w:val="009947FA"/>
    <w:rsid w:val="00994D76"/>
    <w:rsid w:val="009951D7"/>
    <w:rsid w:val="0099589A"/>
    <w:rsid w:val="00995EAE"/>
    <w:rsid w:val="0099656B"/>
    <w:rsid w:val="00996A89"/>
    <w:rsid w:val="00997177"/>
    <w:rsid w:val="009974A5"/>
    <w:rsid w:val="00997643"/>
    <w:rsid w:val="00997650"/>
    <w:rsid w:val="00997970"/>
    <w:rsid w:val="009A00A4"/>
    <w:rsid w:val="009A051F"/>
    <w:rsid w:val="009A0522"/>
    <w:rsid w:val="009A07A4"/>
    <w:rsid w:val="009A08D5"/>
    <w:rsid w:val="009A10EF"/>
    <w:rsid w:val="009A1B65"/>
    <w:rsid w:val="009A1FA0"/>
    <w:rsid w:val="009A308A"/>
    <w:rsid w:val="009A31D6"/>
    <w:rsid w:val="009A3295"/>
    <w:rsid w:val="009A3BD9"/>
    <w:rsid w:val="009A42F7"/>
    <w:rsid w:val="009A4A5D"/>
    <w:rsid w:val="009A5164"/>
    <w:rsid w:val="009A5182"/>
    <w:rsid w:val="009A54B2"/>
    <w:rsid w:val="009A574F"/>
    <w:rsid w:val="009A5C16"/>
    <w:rsid w:val="009A6536"/>
    <w:rsid w:val="009A69F7"/>
    <w:rsid w:val="009A6D43"/>
    <w:rsid w:val="009A6DEA"/>
    <w:rsid w:val="009A7D1A"/>
    <w:rsid w:val="009B0337"/>
    <w:rsid w:val="009B094E"/>
    <w:rsid w:val="009B09C9"/>
    <w:rsid w:val="009B0B58"/>
    <w:rsid w:val="009B0BCF"/>
    <w:rsid w:val="009B0F5F"/>
    <w:rsid w:val="009B112E"/>
    <w:rsid w:val="009B14D7"/>
    <w:rsid w:val="009B3C6C"/>
    <w:rsid w:val="009B3CDC"/>
    <w:rsid w:val="009B4184"/>
    <w:rsid w:val="009B41BA"/>
    <w:rsid w:val="009B4950"/>
    <w:rsid w:val="009B502A"/>
    <w:rsid w:val="009B5A5B"/>
    <w:rsid w:val="009B5F11"/>
    <w:rsid w:val="009B5F6F"/>
    <w:rsid w:val="009B6798"/>
    <w:rsid w:val="009B6857"/>
    <w:rsid w:val="009B69B1"/>
    <w:rsid w:val="009B70F0"/>
    <w:rsid w:val="009B753A"/>
    <w:rsid w:val="009B7AB4"/>
    <w:rsid w:val="009B7C10"/>
    <w:rsid w:val="009B7E45"/>
    <w:rsid w:val="009C045E"/>
    <w:rsid w:val="009C10F9"/>
    <w:rsid w:val="009C11F0"/>
    <w:rsid w:val="009C1369"/>
    <w:rsid w:val="009C1601"/>
    <w:rsid w:val="009C16BE"/>
    <w:rsid w:val="009C2478"/>
    <w:rsid w:val="009C3CEB"/>
    <w:rsid w:val="009C43B9"/>
    <w:rsid w:val="009C52B1"/>
    <w:rsid w:val="009C5615"/>
    <w:rsid w:val="009C5852"/>
    <w:rsid w:val="009C589E"/>
    <w:rsid w:val="009C5912"/>
    <w:rsid w:val="009C5AD5"/>
    <w:rsid w:val="009C5CF9"/>
    <w:rsid w:val="009C66E6"/>
    <w:rsid w:val="009C6869"/>
    <w:rsid w:val="009C6B36"/>
    <w:rsid w:val="009C6D16"/>
    <w:rsid w:val="009C6FCE"/>
    <w:rsid w:val="009C7B0A"/>
    <w:rsid w:val="009D028B"/>
    <w:rsid w:val="009D0A7A"/>
    <w:rsid w:val="009D0ADB"/>
    <w:rsid w:val="009D144B"/>
    <w:rsid w:val="009D1511"/>
    <w:rsid w:val="009D1A06"/>
    <w:rsid w:val="009D2366"/>
    <w:rsid w:val="009D2496"/>
    <w:rsid w:val="009D2B5B"/>
    <w:rsid w:val="009D2B62"/>
    <w:rsid w:val="009D2D50"/>
    <w:rsid w:val="009D380D"/>
    <w:rsid w:val="009D3EE4"/>
    <w:rsid w:val="009D40AC"/>
    <w:rsid w:val="009D5393"/>
    <w:rsid w:val="009D5426"/>
    <w:rsid w:val="009D5702"/>
    <w:rsid w:val="009D6215"/>
    <w:rsid w:val="009D623C"/>
    <w:rsid w:val="009D6BED"/>
    <w:rsid w:val="009D6E70"/>
    <w:rsid w:val="009D6FFE"/>
    <w:rsid w:val="009D711C"/>
    <w:rsid w:val="009D73C9"/>
    <w:rsid w:val="009D7E26"/>
    <w:rsid w:val="009E02E4"/>
    <w:rsid w:val="009E105A"/>
    <w:rsid w:val="009E125E"/>
    <w:rsid w:val="009E12E6"/>
    <w:rsid w:val="009E2033"/>
    <w:rsid w:val="009E22C3"/>
    <w:rsid w:val="009E244E"/>
    <w:rsid w:val="009E2CC9"/>
    <w:rsid w:val="009E2CCE"/>
    <w:rsid w:val="009E2DC9"/>
    <w:rsid w:val="009E2E02"/>
    <w:rsid w:val="009E36AC"/>
    <w:rsid w:val="009E3916"/>
    <w:rsid w:val="009E3A1D"/>
    <w:rsid w:val="009E3B6F"/>
    <w:rsid w:val="009E443D"/>
    <w:rsid w:val="009E4BEB"/>
    <w:rsid w:val="009E4F26"/>
    <w:rsid w:val="009E4FB6"/>
    <w:rsid w:val="009E5CF6"/>
    <w:rsid w:val="009E6A7E"/>
    <w:rsid w:val="009E6C92"/>
    <w:rsid w:val="009E6EC3"/>
    <w:rsid w:val="009E767C"/>
    <w:rsid w:val="009E7A1F"/>
    <w:rsid w:val="009E7B19"/>
    <w:rsid w:val="009E7CA9"/>
    <w:rsid w:val="009F0C74"/>
    <w:rsid w:val="009F11A8"/>
    <w:rsid w:val="009F1496"/>
    <w:rsid w:val="009F1500"/>
    <w:rsid w:val="009F173A"/>
    <w:rsid w:val="009F1A98"/>
    <w:rsid w:val="009F2612"/>
    <w:rsid w:val="009F2A0F"/>
    <w:rsid w:val="009F2BCC"/>
    <w:rsid w:val="009F2CDA"/>
    <w:rsid w:val="009F31E1"/>
    <w:rsid w:val="009F3474"/>
    <w:rsid w:val="009F3A01"/>
    <w:rsid w:val="009F3A49"/>
    <w:rsid w:val="009F3EC8"/>
    <w:rsid w:val="009F4079"/>
    <w:rsid w:val="009F4680"/>
    <w:rsid w:val="009F4B4C"/>
    <w:rsid w:val="009F4C80"/>
    <w:rsid w:val="009F4D65"/>
    <w:rsid w:val="009F4F7B"/>
    <w:rsid w:val="009F5F70"/>
    <w:rsid w:val="009F6705"/>
    <w:rsid w:val="009F6732"/>
    <w:rsid w:val="009F6A4D"/>
    <w:rsid w:val="009F74E1"/>
    <w:rsid w:val="009F7685"/>
    <w:rsid w:val="009F78E0"/>
    <w:rsid w:val="00A008B6"/>
    <w:rsid w:val="00A00BD1"/>
    <w:rsid w:val="00A00BF2"/>
    <w:rsid w:val="00A00D33"/>
    <w:rsid w:val="00A0210B"/>
    <w:rsid w:val="00A02455"/>
    <w:rsid w:val="00A02A65"/>
    <w:rsid w:val="00A035F8"/>
    <w:rsid w:val="00A03B34"/>
    <w:rsid w:val="00A05360"/>
    <w:rsid w:val="00A05DF5"/>
    <w:rsid w:val="00A0631A"/>
    <w:rsid w:val="00A06AAD"/>
    <w:rsid w:val="00A06FC8"/>
    <w:rsid w:val="00A0734A"/>
    <w:rsid w:val="00A07523"/>
    <w:rsid w:val="00A075E3"/>
    <w:rsid w:val="00A0772F"/>
    <w:rsid w:val="00A102C7"/>
    <w:rsid w:val="00A10585"/>
    <w:rsid w:val="00A1071E"/>
    <w:rsid w:val="00A11666"/>
    <w:rsid w:val="00A11AD0"/>
    <w:rsid w:val="00A11CC3"/>
    <w:rsid w:val="00A12A1E"/>
    <w:rsid w:val="00A12EE3"/>
    <w:rsid w:val="00A13694"/>
    <w:rsid w:val="00A138C8"/>
    <w:rsid w:val="00A13AE6"/>
    <w:rsid w:val="00A13EF6"/>
    <w:rsid w:val="00A14023"/>
    <w:rsid w:val="00A1480B"/>
    <w:rsid w:val="00A15171"/>
    <w:rsid w:val="00A15D0A"/>
    <w:rsid w:val="00A15D10"/>
    <w:rsid w:val="00A1667B"/>
    <w:rsid w:val="00A1669A"/>
    <w:rsid w:val="00A16A12"/>
    <w:rsid w:val="00A17025"/>
    <w:rsid w:val="00A17113"/>
    <w:rsid w:val="00A17857"/>
    <w:rsid w:val="00A17ECA"/>
    <w:rsid w:val="00A200C8"/>
    <w:rsid w:val="00A20BA5"/>
    <w:rsid w:val="00A20F31"/>
    <w:rsid w:val="00A21602"/>
    <w:rsid w:val="00A21AFF"/>
    <w:rsid w:val="00A21E33"/>
    <w:rsid w:val="00A21FC0"/>
    <w:rsid w:val="00A2202D"/>
    <w:rsid w:val="00A22562"/>
    <w:rsid w:val="00A22687"/>
    <w:rsid w:val="00A2277F"/>
    <w:rsid w:val="00A22A9B"/>
    <w:rsid w:val="00A2344A"/>
    <w:rsid w:val="00A23491"/>
    <w:rsid w:val="00A2366B"/>
    <w:rsid w:val="00A2477B"/>
    <w:rsid w:val="00A24C88"/>
    <w:rsid w:val="00A25081"/>
    <w:rsid w:val="00A25618"/>
    <w:rsid w:val="00A2617F"/>
    <w:rsid w:val="00A261BE"/>
    <w:rsid w:val="00A2648B"/>
    <w:rsid w:val="00A26797"/>
    <w:rsid w:val="00A270E7"/>
    <w:rsid w:val="00A2782E"/>
    <w:rsid w:val="00A279FB"/>
    <w:rsid w:val="00A30149"/>
    <w:rsid w:val="00A301AA"/>
    <w:rsid w:val="00A306A3"/>
    <w:rsid w:val="00A307C3"/>
    <w:rsid w:val="00A309D1"/>
    <w:rsid w:val="00A310CF"/>
    <w:rsid w:val="00A312FF"/>
    <w:rsid w:val="00A32787"/>
    <w:rsid w:val="00A32AD7"/>
    <w:rsid w:val="00A32BF6"/>
    <w:rsid w:val="00A32F1B"/>
    <w:rsid w:val="00A331B2"/>
    <w:rsid w:val="00A332B5"/>
    <w:rsid w:val="00A34AD8"/>
    <w:rsid w:val="00A34E71"/>
    <w:rsid w:val="00A35378"/>
    <w:rsid w:val="00A35BC6"/>
    <w:rsid w:val="00A35C02"/>
    <w:rsid w:val="00A36487"/>
    <w:rsid w:val="00A365ED"/>
    <w:rsid w:val="00A36AC4"/>
    <w:rsid w:val="00A36EBE"/>
    <w:rsid w:val="00A36F70"/>
    <w:rsid w:val="00A37404"/>
    <w:rsid w:val="00A3786C"/>
    <w:rsid w:val="00A378E1"/>
    <w:rsid w:val="00A37CFF"/>
    <w:rsid w:val="00A37EC0"/>
    <w:rsid w:val="00A37FA7"/>
    <w:rsid w:val="00A40022"/>
    <w:rsid w:val="00A401AA"/>
    <w:rsid w:val="00A405C2"/>
    <w:rsid w:val="00A40B2F"/>
    <w:rsid w:val="00A41315"/>
    <w:rsid w:val="00A41774"/>
    <w:rsid w:val="00A41AAD"/>
    <w:rsid w:val="00A41C51"/>
    <w:rsid w:val="00A41EE4"/>
    <w:rsid w:val="00A41F92"/>
    <w:rsid w:val="00A425CE"/>
    <w:rsid w:val="00A426A0"/>
    <w:rsid w:val="00A42952"/>
    <w:rsid w:val="00A42C55"/>
    <w:rsid w:val="00A43494"/>
    <w:rsid w:val="00A43C72"/>
    <w:rsid w:val="00A43D19"/>
    <w:rsid w:val="00A43F98"/>
    <w:rsid w:val="00A44949"/>
    <w:rsid w:val="00A44E9E"/>
    <w:rsid w:val="00A45246"/>
    <w:rsid w:val="00A45C9F"/>
    <w:rsid w:val="00A462A4"/>
    <w:rsid w:val="00A462EB"/>
    <w:rsid w:val="00A46871"/>
    <w:rsid w:val="00A46A20"/>
    <w:rsid w:val="00A47749"/>
    <w:rsid w:val="00A4793B"/>
    <w:rsid w:val="00A47DC0"/>
    <w:rsid w:val="00A47DFF"/>
    <w:rsid w:val="00A501E3"/>
    <w:rsid w:val="00A502BB"/>
    <w:rsid w:val="00A5033A"/>
    <w:rsid w:val="00A50BEA"/>
    <w:rsid w:val="00A50E67"/>
    <w:rsid w:val="00A50F2F"/>
    <w:rsid w:val="00A51459"/>
    <w:rsid w:val="00A51E99"/>
    <w:rsid w:val="00A524C7"/>
    <w:rsid w:val="00A52536"/>
    <w:rsid w:val="00A5255F"/>
    <w:rsid w:val="00A53022"/>
    <w:rsid w:val="00A531D4"/>
    <w:rsid w:val="00A54780"/>
    <w:rsid w:val="00A54EEA"/>
    <w:rsid w:val="00A55647"/>
    <w:rsid w:val="00A557BF"/>
    <w:rsid w:val="00A562B3"/>
    <w:rsid w:val="00A56447"/>
    <w:rsid w:val="00A565F0"/>
    <w:rsid w:val="00A56AF8"/>
    <w:rsid w:val="00A56B72"/>
    <w:rsid w:val="00A56BEA"/>
    <w:rsid w:val="00A5783B"/>
    <w:rsid w:val="00A57B5E"/>
    <w:rsid w:val="00A57F2E"/>
    <w:rsid w:val="00A60433"/>
    <w:rsid w:val="00A60964"/>
    <w:rsid w:val="00A60EFF"/>
    <w:rsid w:val="00A60F5A"/>
    <w:rsid w:val="00A6143B"/>
    <w:rsid w:val="00A614A7"/>
    <w:rsid w:val="00A61C11"/>
    <w:rsid w:val="00A62318"/>
    <w:rsid w:val="00A625B5"/>
    <w:rsid w:val="00A62653"/>
    <w:rsid w:val="00A62B11"/>
    <w:rsid w:val="00A62D71"/>
    <w:rsid w:val="00A63088"/>
    <w:rsid w:val="00A63318"/>
    <w:rsid w:val="00A63394"/>
    <w:rsid w:val="00A63853"/>
    <w:rsid w:val="00A6398F"/>
    <w:rsid w:val="00A63B75"/>
    <w:rsid w:val="00A64406"/>
    <w:rsid w:val="00A646C1"/>
    <w:rsid w:val="00A6554D"/>
    <w:rsid w:val="00A657F6"/>
    <w:rsid w:val="00A65829"/>
    <w:rsid w:val="00A65C66"/>
    <w:rsid w:val="00A66A3D"/>
    <w:rsid w:val="00A66AB6"/>
    <w:rsid w:val="00A66F2A"/>
    <w:rsid w:val="00A6705C"/>
    <w:rsid w:val="00A67722"/>
    <w:rsid w:val="00A67EAB"/>
    <w:rsid w:val="00A70011"/>
    <w:rsid w:val="00A7015A"/>
    <w:rsid w:val="00A701BB"/>
    <w:rsid w:val="00A703FB"/>
    <w:rsid w:val="00A70491"/>
    <w:rsid w:val="00A71070"/>
    <w:rsid w:val="00A71756"/>
    <w:rsid w:val="00A718D1"/>
    <w:rsid w:val="00A7198C"/>
    <w:rsid w:val="00A71A96"/>
    <w:rsid w:val="00A71CD7"/>
    <w:rsid w:val="00A71EC3"/>
    <w:rsid w:val="00A720AC"/>
    <w:rsid w:val="00A72234"/>
    <w:rsid w:val="00A72250"/>
    <w:rsid w:val="00A724FA"/>
    <w:rsid w:val="00A72769"/>
    <w:rsid w:val="00A72BE1"/>
    <w:rsid w:val="00A72DD2"/>
    <w:rsid w:val="00A72F1F"/>
    <w:rsid w:val="00A730D9"/>
    <w:rsid w:val="00A732DE"/>
    <w:rsid w:val="00A73362"/>
    <w:rsid w:val="00A735F9"/>
    <w:rsid w:val="00A739F0"/>
    <w:rsid w:val="00A74F6E"/>
    <w:rsid w:val="00A7551D"/>
    <w:rsid w:val="00A75778"/>
    <w:rsid w:val="00A76049"/>
    <w:rsid w:val="00A761E7"/>
    <w:rsid w:val="00A7699D"/>
    <w:rsid w:val="00A769AA"/>
    <w:rsid w:val="00A76BA6"/>
    <w:rsid w:val="00A76D59"/>
    <w:rsid w:val="00A76EE1"/>
    <w:rsid w:val="00A77478"/>
    <w:rsid w:val="00A775B7"/>
    <w:rsid w:val="00A777AB"/>
    <w:rsid w:val="00A77CC4"/>
    <w:rsid w:val="00A77D2C"/>
    <w:rsid w:val="00A812C5"/>
    <w:rsid w:val="00A8216A"/>
    <w:rsid w:val="00A82B33"/>
    <w:rsid w:val="00A82BF1"/>
    <w:rsid w:val="00A82DC9"/>
    <w:rsid w:val="00A82F22"/>
    <w:rsid w:val="00A82FD6"/>
    <w:rsid w:val="00A83334"/>
    <w:rsid w:val="00A83495"/>
    <w:rsid w:val="00A842CD"/>
    <w:rsid w:val="00A84555"/>
    <w:rsid w:val="00A84587"/>
    <w:rsid w:val="00A84935"/>
    <w:rsid w:val="00A84956"/>
    <w:rsid w:val="00A85213"/>
    <w:rsid w:val="00A856BD"/>
    <w:rsid w:val="00A8579C"/>
    <w:rsid w:val="00A85B20"/>
    <w:rsid w:val="00A85C87"/>
    <w:rsid w:val="00A85E49"/>
    <w:rsid w:val="00A86090"/>
    <w:rsid w:val="00A86140"/>
    <w:rsid w:val="00A86427"/>
    <w:rsid w:val="00A86768"/>
    <w:rsid w:val="00A86D76"/>
    <w:rsid w:val="00A87444"/>
    <w:rsid w:val="00A8754B"/>
    <w:rsid w:val="00A875F4"/>
    <w:rsid w:val="00A878F7"/>
    <w:rsid w:val="00A9022E"/>
    <w:rsid w:val="00A903E9"/>
    <w:rsid w:val="00A90AA6"/>
    <w:rsid w:val="00A90F32"/>
    <w:rsid w:val="00A910CD"/>
    <w:rsid w:val="00A912DA"/>
    <w:rsid w:val="00A912FD"/>
    <w:rsid w:val="00A91746"/>
    <w:rsid w:val="00A9185F"/>
    <w:rsid w:val="00A91919"/>
    <w:rsid w:val="00A919B3"/>
    <w:rsid w:val="00A91C80"/>
    <w:rsid w:val="00A92176"/>
    <w:rsid w:val="00A921C5"/>
    <w:rsid w:val="00A935DD"/>
    <w:rsid w:val="00A93996"/>
    <w:rsid w:val="00A94048"/>
    <w:rsid w:val="00A94A3F"/>
    <w:rsid w:val="00A94D38"/>
    <w:rsid w:val="00A950EA"/>
    <w:rsid w:val="00A955FC"/>
    <w:rsid w:val="00A95B57"/>
    <w:rsid w:val="00A961F2"/>
    <w:rsid w:val="00A963AE"/>
    <w:rsid w:val="00A968D7"/>
    <w:rsid w:val="00A96DB5"/>
    <w:rsid w:val="00A979A1"/>
    <w:rsid w:val="00AA077A"/>
    <w:rsid w:val="00AA17D3"/>
    <w:rsid w:val="00AA1843"/>
    <w:rsid w:val="00AA1C6A"/>
    <w:rsid w:val="00AA1C8C"/>
    <w:rsid w:val="00AA21AC"/>
    <w:rsid w:val="00AA22B9"/>
    <w:rsid w:val="00AA2621"/>
    <w:rsid w:val="00AA2722"/>
    <w:rsid w:val="00AA2904"/>
    <w:rsid w:val="00AA299A"/>
    <w:rsid w:val="00AA3C72"/>
    <w:rsid w:val="00AA3E4F"/>
    <w:rsid w:val="00AA42D6"/>
    <w:rsid w:val="00AA43B0"/>
    <w:rsid w:val="00AA4FDA"/>
    <w:rsid w:val="00AA53A9"/>
    <w:rsid w:val="00AA5B4E"/>
    <w:rsid w:val="00AA6131"/>
    <w:rsid w:val="00AA6177"/>
    <w:rsid w:val="00AA632A"/>
    <w:rsid w:val="00AA6506"/>
    <w:rsid w:val="00AA666E"/>
    <w:rsid w:val="00AA70B3"/>
    <w:rsid w:val="00AA70D7"/>
    <w:rsid w:val="00AA727E"/>
    <w:rsid w:val="00AA72A6"/>
    <w:rsid w:val="00AA76D1"/>
    <w:rsid w:val="00AB020A"/>
    <w:rsid w:val="00AB0A0A"/>
    <w:rsid w:val="00AB0A34"/>
    <w:rsid w:val="00AB1137"/>
    <w:rsid w:val="00AB1416"/>
    <w:rsid w:val="00AB14B0"/>
    <w:rsid w:val="00AB1BC9"/>
    <w:rsid w:val="00AB2104"/>
    <w:rsid w:val="00AB2781"/>
    <w:rsid w:val="00AB315B"/>
    <w:rsid w:val="00AB3449"/>
    <w:rsid w:val="00AB39D1"/>
    <w:rsid w:val="00AB3C89"/>
    <w:rsid w:val="00AB476C"/>
    <w:rsid w:val="00AB4C7F"/>
    <w:rsid w:val="00AB4F15"/>
    <w:rsid w:val="00AB4FF4"/>
    <w:rsid w:val="00AB504C"/>
    <w:rsid w:val="00AB5AD9"/>
    <w:rsid w:val="00AB5F1F"/>
    <w:rsid w:val="00AB6068"/>
    <w:rsid w:val="00AB6128"/>
    <w:rsid w:val="00AB64F3"/>
    <w:rsid w:val="00AB66BD"/>
    <w:rsid w:val="00AB66DF"/>
    <w:rsid w:val="00AB6910"/>
    <w:rsid w:val="00AB71A4"/>
    <w:rsid w:val="00AB77B2"/>
    <w:rsid w:val="00AC01B5"/>
    <w:rsid w:val="00AC01F4"/>
    <w:rsid w:val="00AC0499"/>
    <w:rsid w:val="00AC08F8"/>
    <w:rsid w:val="00AC0CB9"/>
    <w:rsid w:val="00AC117A"/>
    <w:rsid w:val="00AC1623"/>
    <w:rsid w:val="00AC19D4"/>
    <w:rsid w:val="00AC20A8"/>
    <w:rsid w:val="00AC2228"/>
    <w:rsid w:val="00AC2350"/>
    <w:rsid w:val="00AC2FAA"/>
    <w:rsid w:val="00AC3270"/>
    <w:rsid w:val="00AC3987"/>
    <w:rsid w:val="00AC3AFA"/>
    <w:rsid w:val="00AC3B02"/>
    <w:rsid w:val="00AC43D6"/>
    <w:rsid w:val="00AC49D8"/>
    <w:rsid w:val="00AC4AFB"/>
    <w:rsid w:val="00AC526F"/>
    <w:rsid w:val="00AC538F"/>
    <w:rsid w:val="00AC5593"/>
    <w:rsid w:val="00AC57A0"/>
    <w:rsid w:val="00AC59FB"/>
    <w:rsid w:val="00AC5A9B"/>
    <w:rsid w:val="00AC6451"/>
    <w:rsid w:val="00AC67C7"/>
    <w:rsid w:val="00AC6D12"/>
    <w:rsid w:val="00AC6EB8"/>
    <w:rsid w:val="00AC7194"/>
    <w:rsid w:val="00AC7271"/>
    <w:rsid w:val="00AC791A"/>
    <w:rsid w:val="00AD0374"/>
    <w:rsid w:val="00AD0ABF"/>
    <w:rsid w:val="00AD0B0A"/>
    <w:rsid w:val="00AD0B3B"/>
    <w:rsid w:val="00AD172B"/>
    <w:rsid w:val="00AD23B2"/>
    <w:rsid w:val="00AD2BB6"/>
    <w:rsid w:val="00AD31A3"/>
    <w:rsid w:val="00AD3789"/>
    <w:rsid w:val="00AD3C19"/>
    <w:rsid w:val="00AD43EE"/>
    <w:rsid w:val="00AD4AEB"/>
    <w:rsid w:val="00AD4EA1"/>
    <w:rsid w:val="00AD5058"/>
    <w:rsid w:val="00AD55F0"/>
    <w:rsid w:val="00AD565F"/>
    <w:rsid w:val="00AD6887"/>
    <w:rsid w:val="00AD7359"/>
    <w:rsid w:val="00AD7490"/>
    <w:rsid w:val="00AD7505"/>
    <w:rsid w:val="00AD7538"/>
    <w:rsid w:val="00AD76F5"/>
    <w:rsid w:val="00AD77D4"/>
    <w:rsid w:val="00AE01DE"/>
    <w:rsid w:val="00AE0219"/>
    <w:rsid w:val="00AE0B17"/>
    <w:rsid w:val="00AE1073"/>
    <w:rsid w:val="00AE14FF"/>
    <w:rsid w:val="00AE170C"/>
    <w:rsid w:val="00AE1A95"/>
    <w:rsid w:val="00AE1B16"/>
    <w:rsid w:val="00AE1E1B"/>
    <w:rsid w:val="00AE2076"/>
    <w:rsid w:val="00AE2195"/>
    <w:rsid w:val="00AE21E1"/>
    <w:rsid w:val="00AE2565"/>
    <w:rsid w:val="00AE27D4"/>
    <w:rsid w:val="00AE28BC"/>
    <w:rsid w:val="00AE2B74"/>
    <w:rsid w:val="00AE2D29"/>
    <w:rsid w:val="00AE32F9"/>
    <w:rsid w:val="00AE34BF"/>
    <w:rsid w:val="00AE3B59"/>
    <w:rsid w:val="00AE45D3"/>
    <w:rsid w:val="00AE4AD8"/>
    <w:rsid w:val="00AE50E4"/>
    <w:rsid w:val="00AE5C5C"/>
    <w:rsid w:val="00AE6165"/>
    <w:rsid w:val="00AE6398"/>
    <w:rsid w:val="00AE6720"/>
    <w:rsid w:val="00AE6806"/>
    <w:rsid w:val="00AE68D3"/>
    <w:rsid w:val="00AE6DA3"/>
    <w:rsid w:val="00AE72CB"/>
    <w:rsid w:val="00AF09FE"/>
    <w:rsid w:val="00AF0A4C"/>
    <w:rsid w:val="00AF1A5C"/>
    <w:rsid w:val="00AF1E9D"/>
    <w:rsid w:val="00AF4999"/>
    <w:rsid w:val="00AF5104"/>
    <w:rsid w:val="00AF5286"/>
    <w:rsid w:val="00AF54DB"/>
    <w:rsid w:val="00AF5DDD"/>
    <w:rsid w:val="00AF610B"/>
    <w:rsid w:val="00AF637E"/>
    <w:rsid w:val="00AF7A44"/>
    <w:rsid w:val="00B00235"/>
    <w:rsid w:val="00B00997"/>
    <w:rsid w:val="00B00FE6"/>
    <w:rsid w:val="00B01588"/>
    <w:rsid w:val="00B021B9"/>
    <w:rsid w:val="00B026A4"/>
    <w:rsid w:val="00B026A8"/>
    <w:rsid w:val="00B02D31"/>
    <w:rsid w:val="00B03535"/>
    <w:rsid w:val="00B04037"/>
    <w:rsid w:val="00B041BC"/>
    <w:rsid w:val="00B04C8B"/>
    <w:rsid w:val="00B04D69"/>
    <w:rsid w:val="00B05415"/>
    <w:rsid w:val="00B0545C"/>
    <w:rsid w:val="00B0551E"/>
    <w:rsid w:val="00B0552D"/>
    <w:rsid w:val="00B0554C"/>
    <w:rsid w:val="00B05775"/>
    <w:rsid w:val="00B058D0"/>
    <w:rsid w:val="00B05D7C"/>
    <w:rsid w:val="00B0614C"/>
    <w:rsid w:val="00B06BAF"/>
    <w:rsid w:val="00B075F4"/>
    <w:rsid w:val="00B1028F"/>
    <w:rsid w:val="00B1047A"/>
    <w:rsid w:val="00B1051C"/>
    <w:rsid w:val="00B1074E"/>
    <w:rsid w:val="00B1097E"/>
    <w:rsid w:val="00B115BF"/>
    <w:rsid w:val="00B11629"/>
    <w:rsid w:val="00B116E9"/>
    <w:rsid w:val="00B11F85"/>
    <w:rsid w:val="00B12001"/>
    <w:rsid w:val="00B1249F"/>
    <w:rsid w:val="00B124D0"/>
    <w:rsid w:val="00B1399E"/>
    <w:rsid w:val="00B140F5"/>
    <w:rsid w:val="00B141B5"/>
    <w:rsid w:val="00B142D5"/>
    <w:rsid w:val="00B144F4"/>
    <w:rsid w:val="00B15337"/>
    <w:rsid w:val="00B15E19"/>
    <w:rsid w:val="00B1788A"/>
    <w:rsid w:val="00B17AFB"/>
    <w:rsid w:val="00B20381"/>
    <w:rsid w:val="00B208CA"/>
    <w:rsid w:val="00B20CF8"/>
    <w:rsid w:val="00B2113A"/>
    <w:rsid w:val="00B2127A"/>
    <w:rsid w:val="00B22110"/>
    <w:rsid w:val="00B221AC"/>
    <w:rsid w:val="00B22319"/>
    <w:rsid w:val="00B22928"/>
    <w:rsid w:val="00B22E59"/>
    <w:rsid w:val="00B237CA"/>
    <w:rsid w:val="00B241BA"/>
    <w:rsid w:val="00B2456B"/>
    <w:rsid w:val="00B2494D"/>
    <w:rsid w:val="00B25881"/>
    <w:rsid w:val="00B25989"/>
    <w:rsid w:val="00B25C22"/>
    <w:rsid w:val="00B266F6"/>
    <w:rsid w:val="00B26771"/>
    <w:rsid w:val="00B269E6"/>
    <w:rsid w:val="00B2795A"/>
    <w:rsid w:val="00B27C61"/>
    <w:rsid w:val="00B27F45"/>
    <w:rsid w:val="00B3019A"/>
    <w:rsid w:val="00B301E4"/>
    <w:rsid w:val="00B307F3"/>
    <w:rsid w:val="00B31308"/>
    <w:rsid w:val="00B31DA2"/>
    <w:rsid w:val="00B3248B"/>
    <w:rsid w:val="00B3293E"/>
    <w:rsid w:val="00B32A54"/>
    <w:rsid w:val="00B32D2A"/>
    <w:rsid w:val="00B3306C"/>
    <w:rsid w:val="00B336A0"/>
    <w:rsid w:val="00B339B0"/>
    <w:rsid w:val="00B33B60"/>
    <w:rsid w:val="00B345AD"/>
    <w:rsid w:val="00B34D5C"/>
    <w:rsid w:val="00B34FEF"/>
    <w:rsid w:val="00B3548A"/>
    <w:rsid w:val="00B358B5"/>
    <w:rsid w:val="00B36197"/>
    <w:rsid w:val="00B364D7"/>
    <w:rsid w:val="00B3682B"/>
    <w:rsid w:val="00B368CC"/>
    <w:rsid w:val="00B372FA"/>
    <w:rsid w:val="00B37AE0"/>
    <w:rsid w:val="00B37B6D"/>
    <w:rsid w:val="00B40118"/>
    <w:rsid w:val="00B4115D"/>
    <w:rsid w:val="00B421DE"/>
    <w:rsid w:val="00B43C9B"/>
    <w:rsid w:val="00B445F0"/>
    <w:rsid w:val="00B44851"/>
    <w:rsid w:val="00B44FAC"/>
    <w:rsid w:val="00B45291"/>
    <w:rsid w:val="00B45452"/>
    <w:rsid w:val="00B45586"/>
    <w:rsid w:val="00B45EEB"/>
    <w:rsid w:val="00B463FD"/>
    <w:rsid w:val="00B465DA"/>
    <w:rsid w:val="00B466BA"/>
    <w:rsid w:val="00B46B0E"/>
    <w:rsid w:val="00B46CA4"/>
    <w:rsid w:val="00B46DE5"/>
    <w:rsid w:val="00B46E57"/>
    <w:rsid w:val="00B46F7D"/>
    <w:rsid w:val="00B472D9"/>
    <w:rsid w:val="00B477F8"/>
    <w:rsid w:val="00B47CF4"/>
    <w:rsid w:val="00B501EC"/>
    <w:rsid w:val="00B502D0"/>
    <w:rsid w:val="00B50827"/>
    <w:rsid w:val="00B50AE5"/>
    <w:rsid w:val="00B50DA4"/>
    <w:rsid w:val="00B50E8A"/>
    <w:rsid w:val="00B5150F"/>
    <w:rsid w:val="00B51955"/>
    <w:rsid w:val="00B51975"/>
    <w:rsid w:val="00B51F1F"/>
    <w:rsid w:val="00B5256E"/>
    <w:rsid w:val="00B5265A"/>
    <w:rsid w:val="00B52C29"/>
    <w:rsid w:val="00B53215"/>
    <w:rsid w:val="00B53314"/>
    <w:rsid w:val="00B535C2"/>
    <w:rsid w:val="00B5383D"/>
    <w:rsid w:val="00B53893"/>
    <w:rsid w:val="00B53D81"/>
    <w:rsid w:val="00B53F45"/>
    <w:rsid w:val="00B5416D"/>
    <w:rsid w:val="00B54288"/>
    <w:rsid w:val="00B5493D"/>
    <w:rsid w:val="00B54B1F"/>
    <w:rsid w:val="00B54F3D"/>
    <w:rsid w:val="00B552F0"/>
    <w:rsid w:val="00B55309"/>
    <w:rsid w:val="00B55677"/>
    <w:rsid w:val="00B567FD"/>
    <w:rsid w:val="00B56CB2"/>
    <w:rsid w:val="00B5719C"/>
    <w:rsid w:val="00B578F9"/>
    <w:rsid w:val="00B57B81"/>
    <w:rsid w:val="00B57E72"/>
    <w:rsid w:val="00B60B5D"/>
    <w:rsid w:val="00B6103B"/>
    <w:rsid w:val="00B612A6"/>
    <w:rsid w:val="00B61BD5"/>
    <w:rsid w:val="00B63CC9"/>
    <w:rsid w:val="00B64B93"/>
    <w:rsid w:val="00B64C6F"/>
    <w:rsid w:val="00B64EBB"/>
    <w:rsid w:val="00B64ED3"/>
    <w:rsid w:val="00B659A6"/>
    <w:rsid w:val="00B66256"/>
    <w:rsid w:val="00B66A32"/>
    <w:rsid w:val="00B67151"/>
    <w:rsid w:val="00B67D85"/>
    <w:rsid w:val="00B701CD"/>
    <w:rsid w:val="00B70608"/>
    <w:rsid w:val="00B711E1"/>
    <w:rsid w:val="00B715CF"/>
    <w:rsid w:val="00B717B6"/>
    <w:rsid w:val="00B71AD2"/>
    <w:rsid w:val="00B72761"/>
    <w:rsid w:val="00B72ADF"/>
    <w:rsid w:val="00B7305F"/>
    <w:rsid w:val="00B738EC"/>
    <w:rsid w:val="00B7431C"/>
    <w:rsid w:val="00B749C5"/>
    <w:rsid w:val="00B756EB"/>
    <w:rsid w:val="00B75C27"/>
    <w:rsid w:val="00B76668"/>
    <w:rsid w:val="00B76A82"/>
    <w:rsid w:val="00B76CE7"/>
    <w:rsid w:val="00B77111"/>
    <w:rsid w:val="00B775DB"/>
    <w:rsid w:val="00B777CE"/>
    <w:rsid w:val="00B7ADD2"/>
    <w:rsid w:val="00B8000A"/>
    <w:rsid w:val="00B80051"/>
    <w:rsid w:val="00B80931"/>
    <w:rsid w:val="00B814D7"/>
    <w:rsid w:val="00B8157D"/>
    <w:rsid w:val="00B81A85"/>
    <w:rsid w:val="00B81C9D"/>
    <w:rsid w:val="00B822C7"/>
    <w:rsid w:val="00B83656"/>
    <w:rsid w:val="00B837F7"/>
    <w:rsid w:val="00B83A1E"/>
    <w:rsid w:val="00B8496E"/>
    <w:rsid w:val="00B84A28"/>
    <w:rsid w:val="00B84A7C"/>
    <w:rsid w:val="00B85CD2"/>
    <w:rsid w:val="00B85F64"/>
    <w:rsid w:val="00B8638D"/>
    <w:rsid w:val="00B865A4"/>
    <w:rsid w:val="00B869D9"/>
    <w:rsid w:val="00B873DC"/>
    <w:rsid w:val="00B875FA"/>
    <w:rsid w:val="00B878B5"/>
    <w:rsid w:val="00B87C5A"/>
    <w:rsid w:val="00B90361"/>
    <w:rsid w:val="00B9121A"/>
    <w:rsid w:val="00B91AE3"/>
    <w:rsid w:val="00B91D1A"/>
    <w:rsid w:val="00B91F3B"/>
    <w:rsid w:val="00B920AC"/>
    <w:rsid w:val="00B921C7"/>
    <w:rsid w:val="00B9222B"/>
    <w:rsid w:val="00B92341"/>
    <w:rsid w:val="00B92781"/>
    <w:rsid w:val="00B92B33"/>
    <w:rsid w:val="00B92CBB"/>
    <w:rsid w:val="00B930F9"/>
    <w:rsid w:val="00B93BB8"/>
    <w:rsid w:val="00B93E44"/>
    <w:rsid w:val="00B94625"/>
    <w:rsid w:val="00B948A2"/>
    <w:rsid w:val="00B94D4E"/>
    <w:rsid w:val="00B9570B"/>
    <w:rsid w:val="00B96074"/>
    <w:rsid w:val="00B96206"/>
    <w:rsid w:val="00B963AE"/>
    <w:rsid w:val="00B97019"/>
    <w:rsid w:val="00B9709F"/>
    <w:rsid w:val="00B970A9"/>
    <w:rsid w:val="00B97655"/>
    <w:rsid w:val="00B97892"/>
    <w:rsid w:val="00BA16A9"/>
    <w:rsid w:val="00BA1962"/>
    <w:rsid w:val="00BA1B3B"/>
    <w:rsid w:val="00BA2699"/>
    <w:rsid w:val="00BA307F"/>
    <w:rsid w:val="00BA34E6"/>
    <w:rsid w:val="00BA3731"/>
    <w:rsid w:val="00BA3ABD"/>
    <w:rsid w:val="00BA3B2A"/>
    <w:rsid w:val="00BA4025"/>
    <w:rsid w:val="00BA49BD"/>
    <w:rsid w:val="00BA5415"/>
    <w:rsid w:val="00BA5F5D"/>
    <w:rsid w:val="00BA65BC"/>
    <w:rsid w:val="00BA6B1C"/>
    <w:rsid w:val="00BA6B9D"/>
    <w:rsid w:val="00BA779B"/>
    <w:rsid w:val="00BA796E"/>
    <w:rsid w:val="00BB0566"/>
    <w:rsid w:val="00BB0E0B"/>
    <w:rsid w:val="00BB1A2B"/>
    <w:rsid w:val="00BB1BAD"/>
    <w:rsid w:val="00BB1D19"/>
    <w:rsid w:val="00BB1FD1"/>
    <w:rsid w:val="00BB2219"/>
    <w:rsid w:val="00BB24DE"/>
    <w:rsid w:val="00BB2E0A"/>
    <w:rsid w:val="00BB2E4F"/>
    <w:rsid w:val="00BB30C1"/>
    <w:rsid w:val="00BB3131"/>
    <w:rsid w:val="00BB31E2"/>
    <w:rsid w:val="00BB3D1F"/>
    <w:rsid w:val="00BB3DFD"/>
    <w:rsid w:val="00BB438B"/>
    <w:rsid w:val="00BB507B"/>
    <w:rsid w:val="00BB5430"/>
    <w:rsid w:val="00BB6732"/>
    <w:rsid w:val="00BB696E"/>
    <w:rsid w:val="00BB6B58"/>
    <w:rsid w:val="00BB6D9B"/>
    <w:rsid w:val="00BB7419"/>
    <w:rsid w:val="00BB7B07"/>
    <w:rsid w:val="00BB7B15"/>
    <w:rsid w:val="00BB7DF9"/>
    <w:rsid w:val="00BC0106"/>
    <w:rsid w:val="00BC015B"/>
    <w:rsid w:val="00BC0284"/>
    <w:rsid w:val="00BC054E"/>
    <w:rsid w:val="00BC0955"/>
    <w:rsid w:val="00BC0A64"/>
    <w:rsid w:val="00BC0AF4"/>
    <w:rsid w:val="00BC0E09"/>
    <w:rsid w:val="00BC1125"/>
    <w:rsid w:val="00BC16C7"/>
    <w:rsid w:val="00BC1B64"/>
    <w:rsid w:val="00BC24A7"/>
    <w:rsid w:val="00BC2AEB"/>
    <w:rsid w:val="00BC37C6"/>
    <w:rsid w:val="00BC3C82"/>
    <w:rsid w:val="00BC3C89"/>
    <w:rsid w:val="00BC3D78"/>
    <w:rsid w:val="00BC3F0E"/>
    <w:rsid w:val="00BC3FE2"/>
    <w:rsid w:val="00BC4104"/>
    <w:rsid w:val="00BC4495"/>
    <w:rsid w:val="00BC451F"/>
    <w:rsid w:val="00BC4DC9"/>
    <w:rsid w:val="00BC529C"/>
    <w:rsid w:val="00BC5309"/>
    <w:rsid w:val="00BC5EEA"/>
    <w:rsid w:val="00BC6C5D"/>
    <w:rsid w:val="00BC6F2B"/>
    <w:rsid w:val="00BC72D5"/>
    <w:rsid w:val="00BC74A8"/>
    <w:rsid w:val="00BD07BD"/>
    <w:rsid w:val="00BD0A6F"/>
    <w:rsid w:val="00BD1D84"/>
    <w:rsid w:val="00BD1DD3"/>
    <w:rsid w:val="00BD3241"/>
    <w:rsid w:val="00BD34AA"/>
    <w:rsid w:val="00BD367D"/>
    <w:rsid w:val="00BD3A26"/>
    <w:rsid w:val="00BD3AC5"/>
    <w:rsid w:val="00BD3D03"/>
    <w:rsid w:val="00BD3E52"/>
    <w:rsid w:val="00BD45C2"/>
    <w:rsid w:val="00BD4FB7"/>
    <w:rsid w:val="00BD5F91"/>
    <w:rsid w:val="00BD6410"/>
    <w:rsid w:val="00BD6E9F"/>
    <w:rsid w:val="00BD729A"/>
    <w:rsid w:val="00BD7CBC"/>
    <w:rsid w:val="00BE0002"/>
    <w:rsid w:val="00BE0557"/>
    <w:rsid w:val="00BE0F76"/>
    <w:rsid w:val="00BE1386"/>
    <w:rsid w:val="00BE15DA"/>
    <w:rsid w:val="00BE1C2A"/>
    <w:rsid w:val="00BE2215"/>
    <w:rsid w:val="00BE2420"/>
    <w:rsid w:val="00BE2998"/>
    <w:rsid w:val="00BE29F4"/>
    <w:rsid w:val="00BE2BFD"/>
    <w:rsid w:val="00BE2EBC"/>
    <w:rsid w:val="00BE32C0"/>
    <w:rsid w:val="00BE3398"/>
    <w:rsid w:val="00BE3525"/>
    <w:rsid w:val="00BE3795"/>
    <w:rsid w:val="00BE3894"/>
    <w:rsid w:val="00BE3A47"/>
    <w:rsid w:val="00BE3BBE"/>
    <w:rsid w:val="00BE4063"/>
    <w:rsid w:val="00BE40C9"/>
    <w:rsid w:val="00BE45F8"/>
    <w:rsid w:val="00BE4C10"/>
    <w:rsid w:val="00BE4F46"/>
    <w:rsid w:val="00BE5356"/>
    <w:rsid w:val="00BE55CA"/>
    <w:rsid w:val="00BE59A3"/>
    <w:rsid w:val="00BE5CE9"/>
    <w:rsid w:val="00BE6797"/>
    <w:rsid w:val="00BE68E8"/>
    <w:rsid w:val="00BE694F"/>
    <w:rsid w:val="00BE69A4"/>
    <w:rsid w:val="00BE6C17"/>
    <w:rsid w:val="00BE7429"/>
    <w:rsid w:val="00BE7C37"/>
    <w:rsid w:val="00BE7DF7"/>
    <w:rsid w:val="00BF06CD"/>
    <w:rsid w:val="00BF1447"/>
    <w:rsid w:val="00BF1939"/>
    <w:rsid w:val="00BF1B35"/>
    <w:rsid w:val="00BF1EF3"/>
    <w:rsid w:val="00BF2AA4"/>
    <w:rsid w:val="00BF2D16"/>
    <w:rsid w:val="00BF2EBD"/>
    <w:rsid w:val="00BF3250"/>
    <w:rsid w:val="00BF3282"/>
    <w:rsid w:val="00BF404F"/>
    <w:rsid w:val="00BF43BB"/>
    <w:rsid w:val="00BF5395"/>
    <w:rsid w:val="00BF5ED7"/>
    <w:rsid w:val="00BF670E"/>
    <w:rsid w:val="00BF67F2"/>
    <w:rsid w:val="00BF6A40"/>
    <w:rsid w:val="00BF6A48"/>
    <w:rsid w:val="00BF6EA3"/>
    <w:rsid w:val="00BF7662"/>
    <w:rsid w:val="00BF77DA"/>
    <w:rsid w:val="00BF7893"/>
    <w:rsid w:val="00BF7C05"/>
    <w:rsid w:val="00C00551"/>
    <w:rsid w:val="00C00704"/>
    <w:rsid w:val="00C007A6"/>
    <w:rsid w:val="00C00F03"/>
    <w:rsid w:val="00C01392"/>
    <w:rsid w:val="00C017AF"/>
    <w:rsid w:val="00C017DB"/>
    <w:rsid w:val="00C01C5D"/>
    <w:rsid w:val="00C01C5E"/>
    <w:rsid w:val="00C01D24"/>
    <w:rsid w:val="00C02A8D"/>
    <w:rsid w:val="00C02AA1"/>
    <w:rsid w:val="00C02E66"/>
    <w:rsid w:val="00C0302D"/>
    <w:rsid w:val="00C030AB"/>
    <w:rsid w:val="00C03A3B"/>
    <w:rsid w:val="00C03F0B"/>
    <w:rsid w:val="00C059E9"/>
    <w:rsid w:val="00C06549"/>
    <w:rsid w:val="00C06560"/>
    <w:rsid w:val="00C06B89"/>
    <w:rsid w:val="00C07479"/>
    <w:rsid w:val="00C07B3A"/>
    <w:rsid w:val="00C07D5C"/>
    <w:rsid w:val="00C07E41"/>
    <w:rsid w:val="00C10ED4"/>
    <w:rsid w:val="00C11A7D"/>
    <w:rsid w:val="00C11D2C"/>
    <w:rsid w:val="00C11F7E"/>
    <w:rsid w:val="00C12D21"/>
    <w:rsid w:val="00C1322D"/>
    <w:rsid w:val="00C1325D"/>
    <w:rsid w:val="00C135EE"/>
    <w:rsid w:val="00C13628"/>
    <w:rsid w:val="00C138DB"/>
    <w:rsid w:val="00C1393D"/>
    <w:rsid w:val="00C13A43"/>
    <w:rsid w:val="00C14A4A"/>
    <w:rsid w:val="00C14B5F"/>
    <w:rsid w:val="00C15003"/>
    <w:rsid w:val="00C15B2A"/>
    <w:rsid w:val="00C163DB"/>
    <w:rsid w:val="00C166CC"/>
    <w:rsid w:val="00C171CA"/>
    <w:rsid w:val="00C17308"/>
    <w:rsid w:val="00C17608"/>
    <w:rsid w:val="00C17DA6"/>
    <w:rsid w:val="00C202FF"/>
    <w:rsid w:val="00C209BA"/>
    <w:rsid w:val="00C20C5B"/>
    <w:rsid w:val="00C217C0"/>
    <w:rsid w:val="00C22878"/>
    <w:rsid w:val="00C22A05"/>
    <w:rsid w:val="00C22A0A"/>
    <w:rsid w:val="00C22A3E"/>
    <w:rsid w:val="00C22F8D"/>
    <w:rsid w:val="00C22FE3"/>
    <w:rsid w:val="00C23879"/>
    <w:rsid w:val="00C24CEC"/>
    <w:rsid w:val="00C24EBD"/>
    <w:rsid w:val="00C25127"/>
    <w:rsid w:val="00C25347"/>
    <w:rsid w:val="00C25393"/>
    <w:rsid w:val="00C2608F"/>
    <w:rsid w:val="00C271AE"/>
    <w:rsid w:val="00C3036C"/>
    <w:rsid w:val="00C305CE"/>
    <w:rsid w:val="00C308CB"/>
    <w:rsid w:val="00C3097B"/>
    <w:rsid w:val="00C30BF4"/>
    <w:rsid w:val="00C30FF8"/>
    <w:rsid w:val="00C311CE"/>
    <w:rsid w:val="00C31756"/>
    <w:rsid w:val="00C3209A"/>
    <w:rsid w:val="00C32462"/>
    <w:rsid w:val="00C3309C"/>
    <w:rsid w:val="00C343DF"/>
    <w:rsid w:val="00C3465E"/>
    <w:rsid w:val="00C34BB1"/>
    <w:rsid w:val="00C34D09"/>
    <w:rsid w:val="00C359BF"/>
    <w:rsid w:val="00C35D3A"/>
    <w:rsid w:val="00C36166"/>
    <w:rsid w:val="00C36375"/>
    <w:rsid w:val="00C36764"/>
    <w:rsid w:val="00C3748C"/>
    <w:rsid w:val="00C37842"/>
    <w:rsid w:val="00C40B04"/>
    <w:rsid w:val="00C40BDF"/>
    <w:rsid w:val="00C40CA9"/>
    <w:rsid w:val="00C40DDA"/>
    <w:rsid w:val="00C40E16"/>
    <w:rsid w:val="00C42113"/>
    <w:rsid w:val="00C422AC"/>
    <w:rsid w:val="00C42DCE"/>
    <w:rsid w:val="00C43D59"/>
    <w:rsid w:val="00C43FFD"/>
    <w:rsid w:val="00C4448C"/>
    <w:rsid w:val="00C44BE4"/>
    <w:rsid w:val="00C451A0"/>
    <w:rsid w:val="00C453A5"/>
    <w:rsid w:val="00C45806"/>
    <w:rsid w:val="00C45AB0"/>
    <w:rsid w:val="00C45B1E"/>
    <w:rsid w:val="00C461BB"/>
    <w:rsid w:val="00C47AEE"/>
    <w:rsid w:val="00C503C0"/>
    <w:rsid w:val="00C509C0"/>
    <w:rsid w:val="00C50D67"/>
    <w:rsid w:val="00C513D8"/>
    <w:rsid w:val="00C513E7"/>
    <w:rsid w:val="00C51948"/>
    <w:rsid w:val="00C519E8"/>
    <w:rsid w:val="00C51F25"/>
    <w:rsid w:val="00C520B1"/>
    <w:rsid w:val="00C521E3"/>
    <w:rsid w:val="00C5293C"/>
    <w:rsid w:val="00C530D5"/>
    <w:rsid w:val="00C532B8"/>
    <w:rsid w:val="00C53C58"/>
    <w:rsid w:val="00C53C77"/>
    <w:rsid w:val="00C53F63"/>
    <w:rsid w:val="00C54467"/>
    <w:rsid w:val="00C54C80"/>
    <w:rsid w:val="00C54CB1"/>
    <w:rsid w:val="00C54D02"/>
    <w:rsid w:val="00C553AF"/>
    <w:rsid w:val="00C559F5"/>
    <w:rsid w:val="00C55B0E"/>
    <w:rsid w:val="00C55F5E"/>
    <w:rsid w:val="00C560D8"/>
    <w:rsid w:val="00C565A8"/>
    <w:rsid w:val="00C56921"/>
    <w:rsid w:val="00C57390"/>
    <w:rsid w:val="00C574C0"/>
    <w:rsid w:val="00C5789C"/>
    <w:rsid w:val="00C57C1C"/>
    <w:rsid w:val="00C5D426"/>
    <w:rsid w:val="00C610CE"/>
    <w:rsid w:val="00C6155A"/>
    <w:rsid w:val="00C61970"/>
    <w:rsid w:val="00C61C40"/>
    <w:rsid w:val="00C61DDC"/>
    <w:rsid w:val="00C61E1C"/>
    <w:rsid w:val="00C62386"/>
    <w:rsid w:val="00C6268B"/>
    <w:rsid w:val="00C62BA8"/>
    <w:rsid w:val="00C630A0"/>
    <w:rsid w:val="00C63518"/>
    <w:rsid w:val="00C63A05"/>
    <w:rsid w:val="00C63D72"/>
    <w:rsid w:val="00C63E21"/>
    <w:rsid w:val="00C64D52"/>
    <w:rsid w:val="00C65B5E"/>
    <w:rsid w:val="00C65C65"/>
    <w:rsid w:val="00C6662C"/>
    <w:rsid w:val="00C66C23"/>
    <w:rsid w:val="00C678DA"/>
    <w:rsid w:val="00C67EB9"/>
    <w:rsid w:val="00C70051"/>
    <w:rsid w:val="00C7019C"/>
    <w:rsid w:val="00C70CDC"/>
    <w:rsid w:val="00C70FE1"/>
    <w:rsid w:val="00C712EF"/>
    <w:rsid w:val="00C71633"/>
    <w:rsid w:val="00C716F5"/>
    <w:rsid w:val="00C722DF"/>
    <w:rsid w:val="00C7289E"/>
    <w:rsid w:val="00C729F7"/>
    <w:rsid w:val="00C72B3A"/>
    <w:rsid w:val="00C72BAC"/>
    <w:rsid w:val="00C7300C"/>
    <w:rsid w:val="00C73A86"/>
    <w:rsid w:val="00C740B5"/>
    <w:rsid w:val="00C74355"/>
    <w:rsid w:val="00C74D18"/>
    <w:rsid w:val="00C752BD"/>
    <w:rsid w:val="00C752E4"/>
    <w:rsid w:val="00C757B1"/>
    <w:rsid w:val="00C75D30"/>
    <w:rsid w:val="00C75F1B"/>
    <w:rsid w:val="00C768DC"/>
    <w:rsid w:val="00C77400"/>
    <w:rsid w:val="00C77D9E"/>
    <w:rsid w:val="00C80B31"/>
    <w:rsid w:val="00C80FB7"/>
    <w:rsid w:val="00C811C3"/>
    <w:rsid w:val="00C8157E"/>
    <w:rsid w:val="00C8161F"/>
    <w:rsid w:val="00C81B7D"/>
    <w:rsid w:val="00C82182"/>
    <w:rsid w:val="00C830D9"/>
    <w:rsid w:val="00C83858"/>
    <w:rsid w:val="00C83876"/>
    <w:rsid w:val="00C83AFA"/>
    <w:rsid w:val="00C83ED6"/>
    <w:rsid w:val="00C83FF1"/>
    <w:rsid w:val="00C846F8"/>
    <w:rsid w:val="00C84CD0"/>
    <w:rsid w:val="00C85036"/>
    <w:rsid w:val="00C855D9"/>
    <w:rsid w:val="00C85B26"/>
    <w:rsid w:val="00C8656F"/>
    <w:rsid w:val="00C879CC"/>
    <w:rsid w:val="00C90072"/>
    <w:rsid w:val="00C90742"/>
    <w:rsid w:val="00C90AD7"/>
    <w:rsid w:val="00C91383"/>
    <w:rsid w:val="00C9185A"/>
    <w:rsid w:val="00C91F03"/>
    <w:rsid w:val="00C921A2"/>
    <w:rsid w:val="00C92548"/>
    <w:rsid w:val="00C9297C"/>
    <w:rsid w:val="00C92D77"/>
    <w:rsid w:val="00C92EAD"/>
    <w:rsid w:val="00C92EF3"/>
    <w:rsid w:val="00C92F98"/>
    <w:rsid w:val="00C93876"/>
    <w:rsid w:val="00C940F2"/>
    <w:rsid w:val="00C941F5"/>
    <w:rsid w:val="00C94D68"/>
    <w:rsid w:val="00C95300"/>
    <w:rsid w:val="00C959E9"/>
    <w:rsid w:val="00C96C6C"/>
    <w:rsid w:val="00C97634"/>
    <w:rsid w:val="00C97A58"/>
    <w:rsid w:val="00C97A8A"/>
    <w:rsid w:val="00CA0281"/>
    <w:rsid w:val="00CA0801"/>
    <w:rsid w:val="00CA0CFF"/>
    <w:rsid w:val="00CA12AF"/>
    <w:rsid w:val="00CA1369"/>
    <w:rsid w:val="00CA21B2"/>
    <w:rsid w:val="00CA282B"/>
    <w:rsid w:val="00CA296C"/>
    <w:rsid w:val="00CA29BC"/>
    <w:rsid w:val="00CA2B07"/>
    <w:rsid w:val="00CA3016"/>
    <w:rsid w:val="00CA362D"/>
    <w:rsid w:val="00CA37D7"/>
    <w:rsid w:val="00CA391A"/>
    <w:rsid w:val="00CA3B4B"/>
    <w:rsid w:val="00CA3E81"/>
    <w:rsid w:val="00CA4070"/>
    <w:rsid w:val="00CA409D"/>
    <w:rsid w:val="00CA41A7"/>
    <w:rsid w:val="00CA4819"/>
    <w:rsid w:val="00CA50BC"/>
    <w:rsid w:val="00CA5899"/>
    <w:rsid w:val="00CA5F57"/>
    <w:rsid w:val="00CA6600"/>
    <w:rsid w:val="00CA6FDD"/>
    <w:rsid w:val="00CA731A"/>
    <w:rsid w:val="00CA79E3"/>
    <w:rsid w:val="00CA7C4A"/>
    <w:rsid w:val="00CB031D"/>
    <w:rsid w:val="00CB04C2"/>
    <w:rsid w:val="00CB107A"/>
    <w:rsid w:val="00CB10DE"/>
    <w:rsid w:val="00CB188C"/>
    <w:rsid w:val="00CB192B"/>
    <w:rsid w:val="00CB1931"/>
    <w:rsid w:val="00CB1A88"/>
    <w:rsid w:val="00CB28E0"/>
    <w:rsid w:val="00CB2E27"/>
    <w:rsid w:val="00CB2F3E"/>
    <w:rsid w:val="00CB3034"/>
    <w:rsid w:val="00CB3141"/>
    <w:rsid w:val="00CB38AC"/>
    <w:rsid w:val="00CB3A06"/>
    <w:rsid w:val="00CB411C"/>
    <w:rsid w:val="00CB4758"/>
    <w:rsid w:val="00CB4A60"/>
    <w:rsid w:val="00CB4DD7"/>
    <w:rsid w:val="00CB4F49"/>
    <w:rsid w:val="00CB5023"/>
    <w:rsid w:val="00CB5780"/>
    <w:rsid w:val="00CB59F8"/>
    <w:rsid w:val="00CB5B73"/>
    <w:rsid w:val="00CB60DF"/>
    <w:rsid w:val="00CB69C4"/>
    <w:rsid w:val="00CB6DBC"/>
    <w:rsid w:val="00CB7173"/>
    <w:rsid w:val="00CB73CB"/>
    <w:rsid w:val="00CB7B55"/>
    <w:rsid w:val="00CC00CB"/>
    <w:rsid w:val="00CC04C1"/>
    <w:rsid w:val="00CC0BF7"/>
    <w:rsid w:val="00CC0C0C"/>
    <w:rsid w:val="00CC0D8F"/>
    <w:rsid w:val="00CC1977"/>
    <w:rsid w:val="00CC1A3C"/>
    <w:rsid w:val="00CC1C87"/>
    <w:rsid w:val="00CC1DFB"/>
    <w:rsid w:val="00CC2329"/>
    <w:rsid w:val="00CC25EB"/>
    <w:rsid w:val="00CC2912"/>
    <w:rsid w:val="00CC2DCE"/>
    <w:rsid w:val="00CC2E44"/>
    <w:rsid w:val="00CC3016"/>
    <w:rsid w:val="00CC317E"/>
    <w:rsid w:val="00CC3855"/>
    <w:rsid w:val="00CC3BA0"/>
    <w:rsid w:val="00CC4FDF"/>
    <w:rsid w:val="00CC5088"/>
    <w:rsid w:val="00CC53C9"/>
    <w:rsid w:val="00CC56DE"/>
    <w:rsid w:val="00CC5B22"/>
    <w:rsid w:val="00CC5E71"/>
    <w:rsid w:val="00CC6252"/>
    <w:rsid w:val="00CC63FA"/>
    <w:rsid w:val="00CC662C"/>
    <w:rsid w:val="00CC6986"/>
    <w:rsid w:val="00CC69B6"/>
    <w:rsid w:val="00CC6E18"/>
    <w:rsid w:val="00CC7168"/>
    <w:rsid w:val="00CC727E"/>
    <w:rsid w:val="00CC7B73"/>
    <w:rsid w:val="00CD01AE"/>
    <w:rsid w:val="00CD09AA"/>
    <w:rsid w:val="00CD0DD5"/>
    <w:rsid w:val="00CD1736"/>
    <w:rsid w:val="00CD1BB8"/>
    <w:rsid w:val="00CD226B"/>
    <w:rsid w:val="00CD2DAA"/>
    <w:rsid w:val="00CD2E09"/>
    <w:rsid w:val="00CD316B"/>
    <w:rsid w:val="00CD32D9"/>
    <w:rsid w:val="00CD3318"/>
    <w:rsid w:val="00CD337D"/>
    <w:rsid w:val="00CD45BC"/>
    <w:rsid w:val="00CD45E3"/>
    <w:rsid w:val="00CD4D06"/>
    <w:rsid w:val="00CD4F06"/>
    <w:rsid w:val="00CD557E"/>
    <w:rsid w:val="00CD5B25"/>
    <w:rsid w:val="00CD5CEC"/>
    <w:rsid w:val="00CD6037"/>
    <w:rsid w:val="00CD6661"/>
    <w:rsid w:val="00CD68FE"/>
    <w:rsid w:val="00CD69DD"/>
    <w:rsid w:val="00CD6CA9"/>
    <w:rsid w:val="00CD6D12"/>
    <w:rsid w:val="00CD6E51"/>
    <w:rsid w:val="00CD6E95"/>
    <w:rsid w:val="00CD7848"/>
    <w:rsid w:val="00CD7B24"/>
    <w:rsid w:val="00CE08E6"/>
    <w:rsid w:val="00CE0B7F"/>
    <w:rsid w:val="00CE0BD1"/>
    <w:rsid w:val="00CE0D9C"/>
    <w:rsid w:val="00CE1078"/>
    <w:rsid w:val="00CE10E2"/>
    <w:rsid w:val="00CE1637"/>
    <w:rsid w:val="00CE17D7"/>
    <w:rsid w:val="00CE2031"/>
    <w:rsid w:val="00CE3128"/>
    <w:rsid w:val="00CE36AF"/>
    <w:rsid w:val="00CE3819"/>
    <w:rsid w:val="00CE394D"/>
    <w:rsid w:val="00CE3BDE"/>
    <w:rsid w:val="00CE48A4"/>
    <w:rsid w:val="00CE4BB8"/>
    <w:rsid w:val="00CE4D92"/>
    <w:rsid w:val="00CE4DA9"/>
    <w:rsid w:val="00CE5300"/>
    <w:rsid w:val="00CE5311"/>
    <w:rsid w:val="00CE53A2"/>
    <w:rsid w:val="00CE5A2D"/>
    <w:rsid w:val="00CE5AEE"/>
    <w:rsid w:val="00CE5B17"/>
    <w:rsid w:val="00CE5CEF"/>
    <w:rsid w:val="00CE5D43"/>
    <w:rsid w:val="00CE612E"/>
    <w:rsid w:val="00CE678C"/>
    <w:rsid w:val="00CE6C14"/>
    <w:rsid w:val="00CE7B53"/>
    <w:rsid w:val="00CE7D89"/>
    <w:rsid w:val="00CE7E01"/>
    <w:rsid w:val="00CF0420"/>
    <w:rsid w:val="00CF07C9"/>
    <w:rsid w:val="00CF1215"/>
    <w:rsid w:val="00CF2040"/>
    <w:rsid w:val="00CF22AB"/>
    <w:rsid w:val="00CF2ACA"/>
    <w:rsid w:val="00CF2CF5"/>
    <w:rsid w:val="00CF2D21"/>
    <w:rsid w:val="00CF303D"/>
    <w:rsid w:val="00CF336B"/>
    <w:rsid w:val="00CF3834"/>
    <w:rsid w:val="00CF45B6"/>
    <w:rsid w:val="00CF4ED1"/>
    <w:rsid w:val="00CF4F13"/>
    <w:rsid w:val="00CF529B"/>
    <w:rsid w:val="00CF529E"/>
    <w:rsid w:val="00CF531E"/>
    <w:rsid w:val="00CF58CC"/>
    <w:rsid w:val="00CF59B5"/>
    <w:rsid w:val="00CF5BE9"/>
    <w:rsid w:val="00CF5C72"/>
    <w:rsid w:val="00CF6262"/>
    <w:rsid w:val="00CF67C6"/>
    <w:rsid w:val="00CF689E"/>
    <w:rsid w:val="00CF6C86"/>
    <w:rsid w:val="00CF7294"/>
    <w:rsid w:val="00CF779A"/>
    <w:rsid w:val="00CF7D5F"/>
    <w:rsid w:val="00D00271"/>
    <w:rsid w:val="00D0030A"/>
    <w:rsid w:val="00D0053C"/>
    <w:rsid w:val="00D00594"/>
    <w:rsid w:val="00D0074D"/>
    <w:rsid w:val="00D008DE"/>
    <w:rsid w:val="00D009FA"/>
    <w:rsid w:val="00D00E91"/>
    <w:rsid w:val="00D01076"/>
    <w:rsid w:val="00D01580"/>
    <w:rsid w:val="00D01650"/>
    <w:rsid w:val="00D01B93"/>
    <w:rsid w:val="00D01E7D"/>
    <w:rsid w:val="00D0238A"/>
    <w:rsid w:val="00D02621"/>
    <w:rsid w:val="00D02803"/>
    <w:rsid w:val="00D02F5A"/>
    <w:rsid w:val="00D03594"/>
    <w:rsid w:val="00D038B8"/>
    <w:rsid w:val="00D04221"/>
    <w:rsid w:val="00D04988"/>
    <w:rsid w:val="00D04A9F"/>
    <w:rsid w:val="00D04B21"/>
    <w:rsid w:val="00D04BCA"/>
    <w:rsid w:val="00D04EE5"/>
    <w:rsid w:val="00D05078"/>
    <w:rsid w:val="00D05208"/>
    <w:rsid w:val="00D054AA"/>
    <w:rsid w:val="00D06550"/>
    <w:rsid w:val="00D06D5C"/>
    <w:rsid w:val="00D0756D"/>
    <w:rsid w:val="00D07865"/>
    <w:rsid w:val="00D07935"/>
    <w:rsid w:val="00D0797C"/>
    <w:rsid w:val="00D07E4B"/>
    <w:rsid w:val="00D10081"/>
    <w:rsid w:val="00D10861"/>
    <w:rsid w:val="00D1088D"/>
    <w:rsid w:val="00D10BEF"/>
    <w:rsid w:val="00D10D4C"/>
    <w:rsid w:val="00D11934"/>
    <w:rsid w:val="00D11A35"/>
    <w:rsid w:val="00D11F33"/>
    <w:rsid w:val="00D12335"/>
    <w:rsid w:val="00D1256F"/>
    <w:rsid w:val="00D126DC"/>
    <w:rsid w:val="00D1287D"/>
    <w:rsid w:val="00D12C74"/>
    <w:rsid w:val="00D13157"/>
    <w:rsid w:val="00D13188"/>
    <w:rsid w:val="00D1334F"/>
    <w:rsid w:val="00D13D35"/>
    <w:rsid w:val="00D14093"/>
    <w:rsid w:val="00D14413"/>
    <w:rsid w:val="00D1447D"/>
    <w:rsid w:val="00D153AF"/>
    <w:rsid w:val="00D167E7"/>
    <w:rsid w:val="00D175EB"/>
    <w:rsid w:val="00D178F2"/>
    <w:rsid w:val="00D20399"/>
    <w:rsid w:val="00D216A3"/>
    <w:rsid w:val="00D21A24"/>
    <w:rsid w:val="00D220FA"/>
    <w:rsid w:val="00D22D98"/>
    <w:rsid w:val="00D23064"/>
    <w:rsid w:val="00D23167"/>
    <w:rsid w:val="00D23344"/>
    <w:rsid w:val="00D23650"/>
    <w:rsid w:val="00D23BC5"/>
    <w:rsid w:val="00D23C8F"/>
    <w:rsid w:val="00D24121"/>
    <w:rsid w:val="00D24174"/>
    <w:rsid w:val="00D241EF"/>
    <w:rsid w:val="00D249BA"/>
    <w:rsid w:val="00D2525D"/>
    <w:rsid w:val="00D25A03"/>
    <w:rsid w:val="00D25FFD"/>
    <w:rsid w:val="00D2685F"/>
    <w:rsid w:val="00D26D8B"/>
    <w:rsid w:val="00D26EC4"/>
    <w:rsid w:val="00D2728B"/>
    <w:rsid w:val="00D30741"/>
    <w:rsid w:val="00D30C19"/>
    <w:rsid w:val="00D319EF"/>
    <w:rsid w:val="00D31C56"/>
    <w:rsid w:val="00D32089"/>
    <w:rsid w:val="00D323E6"/>
    <w:rsid w:val="00D325CC"/>
    <w:rsid w:val="00D327B6"/>
    <w:rsid w:val="00D327D1"/>
    <w:rsid w:val="00D33844"/>
    <w:rsid w:val="00D33958"/>
    <w:rsid w:val="00D34670"/>
    <w:rsid w:val="00D34EFE"/>
    <w:rsid w:val="00D354BC"/>
    <w:rsid w:val="00D3565F"/>
    <w:rsid w:val="00D368A2"/>
    <w:rsid w:val="00D368BA"/>
    <w:rsid w:val="00D370D5"/>
    <w:rsid w:val="00D377E6"/>
    <w:rsid w:val="00D37989"/>
    <w:rsid w:val="00D37B74"/>
    <w:rsid w:val="00D40563"/>
    <w:rsid w:val="00D40757"/>
    <w:rsid w:val="00D40805"/>
    <w:rsid w:val="00D419B9"/>
    <w:rsid w:val="00D420B5"/>
    <w:rsid w:val="00D421E8"/>
    <w:rsid w:val="00D422B0"/>
    <w:rsid w:val="00D425B5"/>
    <w:rsid w:val="00D4265D"/>
    <w:rsid w:val="00D426DC"/>
    <w:rsid w:val="00D4330E"/>
    <w:rsid w:val="00D43750"/>
    <w:rsid w:val="00D43A8C"/>
    <w:rsid w:val="00D44607"/>
    <w:rsid w:val="00D45656"/>
    <w:rsid w:val="00D4577E"/>
    <w:rsid w:val="00D45B5F"/>
    <w:rsid w:val="00D45D3F"/>
    <w:rsid w:val="00D46151"/>
    <w:rsid w:val="00D46832"/>
    <w:rsid w:val="00D46868"/>
    <w:rsid w:val="00D47D59"/>
    <w:rsid w:val="00D507EE"/>
    <w:rsid w:val="00D509F1"/>
    <w:rsid w:val="00D50BB8"/>
    <w:rsid w:val="00D50EB7"/>
    <w:rsid w:val="00D513FF"/>
    <w:rsid w:val="00D520CA"/>
    <w:rsid w:val="00D52AF8"/>
    <w:rsid w:val="00D53103"/>
    <w:rsid w:val="00D53161"/>
    <w:rsid w:val="00D538CA"/>
    <w:rsid w:val="00D538F8"/>
    <w:rsid w:val="00D53919"/>
    <w:rsid w:val="00D540BE"/>
    <w:rsid w:val="00D541AA"/>
    <w:rsid w:val="00D54527"/>
    <w:rsid w:val="00D558C1"/>
    <w:rsid w:val="00D56CC2"/>
    <w:rsid w:val="00D56D04"/>
    <w:rsid w:val="00D56E76"/>
    <w:rsid w:val="00D56EA5"/>
    <w:rsid w:val="00D5725A"/>
    <w:rsid w:val="00D57C84"/>
    <w:rsid w:val="00D60010"/>
    <w:rsid w:val="00D6064D"/>
    <w:rsid w:val="00D60BF1"/>
    <w:rsid w:val="00D60DA5"/>
    <w:rsid w:val="00D60DEC"/>
    <w:rsid w:val="00D60F75"/>
    <w:rsid w:val="00D615AF"/>
    <w:rsid w:val="00D6182C"/>
    <w:rsid w:val="00D62401"/>
    <w:rsid w:val="00D630AF"/>
    <w:rsid w:val="00D634C5"/>
    <w:rsid w:val="00D63545"/>
    <w:rsid w:val="00D63A79"/>
    <w:rsid w:val="00D644B4"/>
    <w:rsid w:val="00D645EB"/>
    <w:rsid w:val="00D6468B"/>
    <w:rsid w:val="00D64AAB"/>
    <w:rsid w:val="00D65131"/>
    <w:rsid w:val="00D651E1"/>
    <w:rsid w:val="00D6540E"/>
    <w:rsid w:val="00D65620"/>
    <w:rsid w:val="00D65A55"/>
    <w:rsid w:val="00D66100"/>
    <w:rsid w:val="00D66281"/>
    <w:rsid w:val="00D66729"/>
    <w:rsid w:val="00D668C9"/>
    <w:rsid w:val="00D672CB"/>
    <w:rsid w:val="00D6795A"/>
    <w:rsid w:val="00D70941"/>
    <w:rsid w:val="00D70A98"/>
    <w:rsid w:val="00D70CAA"/>
    <w:rsid w:val="00D71271"/>
    <w:rsid w:val="00D71EA9"/>
    <w:rsid w:val="00D71F86"/>
    <w:rsid w:val="00D71F87"/>
    <w:rsid w:val="00D720A8"/>
    <w:rsid w:val="00D7228E"/>
    <w:rsid w:val="00D72B76"/>
    <w:rsid w:val="00D72D8D"/>
    <w:rsid w:val="00D73989"/>
    <w:rsid w:val="00D73BF7"/>
    <w:rsid w:val="00D73CA7"/>
    <w:rsid w:val="00D74C6E"/>
    <w:rsid w:val="00D74F98"/>
    <w:rsid w:val="00D75B60"/>
    <w:rsid w:val="00D75B73"/>
    <w:rsid w:val="00D76171"/>
    <w:rsid w:val="00D76ABE"/>
    <w:rsid w:val="00D76BBC"/>
    <w:rsid w:val="00D776A5"/>
    <w:rsid w:val="00D77B81"/>
    <w:rsid w:val="00D77B82"/>
    <w:rsid w:val="00D8055D"/>
    <w:rsid w:val="00D80E0F"/>
    <w:rsid w:val="00D80EF8"/>
    <w:rsid w:val="00D81102"/>
    <w:rsid w:val="00D816BE"/>
    <w:rsid w:val="00D817B9"/>
    <w:rsid w:val="00D81A72"/>
    <w:rsid w:val="00D8227C"/>
    <w:rsid w:val="00D82631"/>
    <w:rsid w:val="00D82D83"/>
    <w:rsid w:val="00D84524"/>
    <w:rsid w:val="00D84673"/>
    <w:rsid w:val="00D84ACB"/>
    <w:rsid w:val="00D850D2"/>
    <w:rsid w:val="00D85457"/>
    <w:rsid w:val="00D85B3B"/>
    <w:rsid w:val="00D868B4"/>
    <w:rsid w:val="00D86907"/>
    <w:rsid w:val="00D869B1"/>
    <w:rsid w:val="00D86C61"/>
    <w:rsid w:val="00D870A7"/>
    <w:rsid w:val="00D872BD"/>
    <w:rsid w:val="00D87675"/>
    <w:rsid w:val="00D8790E"/>
    <w:rsid w:val="00D902FB"/>
    <w:rsid w:val="00D9157D"/>
    <w:rsid w:val="00D91ED7"/>
    <w:rsid w:val="00D9325C"/>
    <w:rsid w:val="00D93484"/>
    <w:rsid w:val="00D93585"/>
    <w:rsid w:val="00D935CD"/>
    <w:rsid w:val="00D9362A"/>
    <w:rsid w:val="00D94074"/>
    <w:rsid w:val="00D941A6"/>
    <w:rsid w:val="00D95203"/>
    <w:rsid w:val="00D95741"/>
    <w:rsid w:val="00D95880"/>
    <w:rsid w:val="00D95BAA"/>
    <w:rsid w:val="00D95C93"/>
    <w:rsid w:val="00D965B2"/>
    <w:rsid w:val="00D9719B"/>
    <w:rsid w:val="00D9746C"/>
    <w:rsid w:val="00D975CB"/>
    <w:rsid w:val="00D97A53"/>
    <w:rsid w:val="00D97E8E"/>
    <w:rsid w:val="00DA00AC"/>
    <w:rsid w:val="00DA085F"/>
    <w:rsid w:val="00DA134B"/>
    <w:rsid w:val="00DA1473"/>
    <w:rsid w:val="00DA15B0"/>
    <w:rsid w:val="00DA16AE"/>
    <w:rsid w:val="00DA1B6E"/>
    <w:rsid w:val="00DA22B4"/>
    <w:rsid w:val="00DA2D65"/>
    <w:rsid w:val="00DA2DA7"/>
    <w:rsid w:val="00DA31F2"/>
    <w:rsid w:val="00DA353D"/>
    <w:rsid w:val="00DA35D9"/>
    <w:rsid w:val="00DA39D2"/>
    <w:rsid w:val="00DA3BB9"/>
    <w:rsid w:val="00DA3C25"/>
    <w:rsid w:val="00DA5438"/>
    <w:rsid w:val="00DA56EF"/>
    <w:rsid w:val="00DA5C38"/>
    <w:rsid w:val="00DA5D5F"/>
    <w:rsid w:val="00DA5E76"/>
    <w:rsid w:val="00DA6531"/>
    <w:rsid w:val="00DA660E"/>
    <w:rsid w:val="00DA6F4D"/>
    <w:rsid w:val="00DA7503"/>
    <w:rsid w:val="00DA7C61"/>
    <w:rsid w:val="00DB0256"/>
    <w:rsid w:val="00DB05CD"/>
    <w:rsid w:val="00DB0A1F"/>
    <w:rsid w:val="00DB1958"/>
    <w:rsid w:val="00DB1C78"/>
    <w:rsid w:val="00DB1FC4"/>
    <w:rsid w:val="00DB2535"/>
    <w:rsid w:val="00DB2FE6"/>
    <w:rsid w:val="00DB31C0"/>
    <w:rsid w:val="00DB34BB"/>
    <w:rsid w:val="00DB3568"/>
    <w:rsid w:val="00DB3596"/>
    <w:rsid w:val="00DB3D35"/>
    <w:rsid w:val="00DB3DBF"/>
    <w:rsid w:val="00DB3E76"/>
    <w:rsid w:val="00DB3FD3"/>
    <w:rsid w:val="00DB4C02"/>
    <w:rsid w:val="00DB4E53"/>
    <w:rsid w:val="00DB50DF"/>
    <w:rsid w:val="00DB56F6"/>
    <w:rsid w:val="00DB5824"/>
    <w:rsid w:val="00DB7080"/>
    <w:rsid w:val="00DB7148"/>
    <w:rsid w:val="00DB762F"/>
    <w:rsid w:val="00DB7E9B"/>
    <w:rsid w:val="00DC0033"/>
    <w:rsid w:val="00DC00D9"/>
    <w:rsid w:val="00DC0993"/>
    <w:rsid w:val="00DC135A"/>
    <w:rsid w:val="00DC1894"/>
    <w:rsid w:val="00DC1E32"/>
    <w:rsid w:val="00DC2298"/>
    <w:rsid w:val="00DC2539"/>
    <w:rsid w:val="00DC27F8"/>
    <w:rsid w:val="00DC292B"/>
    <w:rsid w:val="00DC31FF"/>
    <w:rsid w:val="00DC359E"/>
    <w:rsid w:val="00DC36B4"/>
    <w:rsid w:val="00DC3948"/>
    <w:rsid w:val="00DC39BA"/>
    <w:rsid w:val="00DC3C68"/>
    <w:rsid w:val="00DC3E57"/>
    <w:rsid w:val="00DC3F5C"/>
    <w:rsid w:val="00DC4031"/>
    <w:rsid w:val="00DC4E02"/>
    <w:rsid w:val="00DC5341"/>
    <w:rsid w:val="00DC565A"/>
    <w:rsid w:val="00DC57E8"/>
    <w:rsid w:val="00DC5EDC"/>
    <w:rsid w:val="00DC616B"/>
    <w:rsid w:val="00DC676F"/>
    <w:rsid w:val="00DC6791"/>
    <w:rsid w:val="00DC6C25"/>
    <w:rsid w:val="00DC6C8E"/>
    <w:rsid w:val="00DC6CC7"/>
    <w:rsid w:val="00DC72FF"/>
    <w:rsid w:val="00DC7547"/>
    <w:rsid w:val="00DC7FC4"/>
    <w:rsid w:val="00DD11B3"/>
    <w:rsid w:val="00DD140A"/>
    <w:rsid w:val="00DD15C4"/>
    <w:rsid w:val="00DD232A"/>
    <w:rsid w:val="00DD232E"/>
    <w:rsid w:val="00DD264D"/>
    <w:rsid w:val="00DD2778"/>
    <w:rsid w:val="00DD2A6F"/>
    <w:rsid w:val="00DD45AB"/>
    <w:rsid w:val="00DD4620"/>
    <w:rsid w:val="00DD4BCD"/>
    <w:rsid w:val="00DD5149"/>
    <w:rsid w:val="00DD5730"/>
    <w:rsid w:val="00DD57EE"/>
    <w:rsid w:val="00DD5F41"/>
    <w:rsid w:val="00DD5F47"/>
    <w:rsid w:val="00DD6231"/>
    <w:rsid w:val="00DD6EE4"/>
    <w:rsid w:val="00DD74E4"/>
    <w:rsid w:val="00DD7D95"/>
    <w:rsid w:val="00DD7E84"/>
    <w:rsid w:val="00DE004D"/>
    <w:rsid w:val="00DE009B"/>
    <w:rsid w:val="00DE0C65"/>
    <w:rsid w:val="00DE0D9C"/>
    <w:rsid w:val="00DE0DA7"/>
    <w:rsid w:val="00DE0DB0"/>
    <w:rsid w:val="00DE11BD"/>
    <w:rsid w:val="00DE11C1"/>
    <w:rsid w:val="00DE1758"/>
    <w:rsid w:val="00DE1FF2"/>
    <w:rsid w:val="00DE2ABC"/>
    <w:rsid w:val="00DE3B0D"/>
    <w:rsid w:val="00DE4116"/>
    <w:rsid w:val="00DE4128"/>
    <w:rsid w:val="00DE428D"/>
    <w:rsid w:val="00DE444C"/>
    <w:rsid w:val="00DE4730"/>
    <w:rsid w:val="00DE4B4D"/>
    <w:rsid w:val="00DE4BD1"/>
    <w:rsid w:val="00DE5658"/>
    <w:rsid w:val="00DE5987"/>
    <w:rsid w:val="00DE699D"/>
    <w:rsid w:val="00DE6D0F"/>
    <w:rsid w:val="00DE7F8B"/>
    <w:rsid w:val="00DF0034"/>
    <w:rsid w:val="00DF043F"/>
    <w:rsid w:val="00DF072E"/>
    <w:rsid w:val="00DF0A6C"/>
    <w:rsid w:val="00DF113E"/>
    <w:rsid w:val="00DF1D89"/>
    <w:rsid w:val="00DF203C"/>
    <w:rsid w:val="00DF2414"/>
    <w:rsid w:val="00DF2495"/>
    <w:rsid w:val="00DF2841"/>
    <w:rsid w:val="00DF2E59"/>
    <w:rsid w:val="00DF3393"/>
    <w:rsid w:val="00DF50BC"/>
    <w:rsid w:val="00DF5C20"/>
    <w:rsid w:val="00DF68D2"/>
    <w:rsid w:val="00DF69B1"/>
    <w:rsid w:val="00DF6C47"/>
    <w:rsid w:val="00DF72C8"/>
    <w:rsid w:val="00DF7673"/>
    <w:rsid w:val="00DF7D76"/>
    <w:rsid w:val="00E00044"/>
    <w:rsid w:val="00E001F1"/>
    <w:rsid w:val="00E0048F"/>
    <w:rsid w:val="00E00B1E"/>
    <w:rsid w:val="00E01045"/>
    <w:rsid w:val="00E010C9"/>
    <w:rsid w:val="00E0154B"/>
    <w:rsid w:val="00E01696"/>
    <w:rsid w:val="00E016AE"/>
    <w:rsid w:val="00E018E3"/>
    <w:rsid w:val="00E01A2F"/>
    <w:rsid w:val="00E01F41"/>
    <w:rsid w:val="00E020EC"/>
    <w:rsid w:val="00E0231F"/>
    <w:rsid w:val="00E02703"/>
    <w:rsid w:val="00E028F4"/>
    <w:rsid w:val="00E02A9C"/>
    <w:rsid w:val="00E02AB0"/>
    <w:rsid w:val="00E03DA9"/>
    <w:rsid w:val="00E047CD"/>
    <w:rsid w:val="00E04C9E"/>
    <w:rsid w:val="00E0563B"/>
    <w:rsid w:val="00E0590B"/>
    <w:rsid w:val="00E05BC0"/>
    <w:rsid w:val="00E05BEB"/>
    <w:rsid w:val="00E05C0A"/>
    <w:rsid w:val="00E060D7"/>
    <w:rsid w:val="00E0676A"/>
    <w:rsid w:val="00E07157"/>
    <w:rsid w:val="00E07687"/>
    <w:rsid w:val="00E07B2A"/>
    <w:rsid w:val="00E07C66"/>
    <w:rsid w:val="00E07CA3"/>
    <w:rsid w:val="00E07F40"/>
    <w:rsid w:val="00E1042A"/>
    <w:rsid w:val="00E106EC"/>
    <w:rsid w:val="00E10807"/>
    <w:rsid w:val="00E1094E"/>
    <w:rsid w:val="00E10DEF"/>
    <w:rsid w:val="00E1167E"/>
    <w:rsid w:val="00E118E7"/>
    <w:rsid w:val="00E11BC4"/>
    <w:rsid w:val="00E12708"/>
    <w:rsid w:val="00E12D2A"/>
    <w:rsid w:val="00E1343C"/>
    <w:rsid w:val="00E136DD"/>
    <w:rsid w:val="00E13E04"/>
    <w:rsid w:val="00E14557"/>
    <w:rsid w:val="00E1461E"/>
    <w:rsid w:val="00E149D0"/>
    <w:rsid w:val="00E14CA1"/>
    <w:rsid w:val="00E152A0"/>
    <w:rsid w:val="00E1531C"/>
    <w:rsid w:val="00E15397"/>
    <w:rsid w:val="00E1556D"/>
    <w:rsid w:val="00E15894"/>
    <w:rsid w:val="00E15BCF"/>
    <w:rsid w:val="00E15C51"/>
    <w:rsid w:val="00E16178"/>
    <w:rsid w:val="00E161E0"/>
    <w:rsid w:val="00E16DD5"/>
    <w:rsid w:val="00E17607"/>
    <w:rsid w:val="00E17F01"/>
    <w:rsid w:val="00E2022B"/>
    <w:rsid w:val="00E20951"/>
    <w:rsid w:val="00E20DA2"/>
    <w:rsid w:val="00E21557"/>
    <w:rsid w:val="00E2196D"/>
    <w:rsid w:val="00E2222E"/>
    <w:rsid w:val="00E222F1"/>
    <w:rsid w:val="00E225F3"/>
    <w:rsid w:val="00E22B93"/>
    <w:rsid w:val="00E23840"/>
    <w:rsid w:val="00E23B5F"/>
    <w:rsid w:val="00E23C28"/>
    <w:rsid w:val="00E23E57"/>
    <w:rsid w:val="00E2422B"/>
    <w:rsid w:val="00E246DB"/>
    <w:rsid w:val="00E24EE3"/>
    <w:rsid w:val="00E25CD2"/>
    <w:rsid w:val="00E2612D"/>
    <w:rsid w:val="00E26512"/>
    <w:rsid w:val="00E26801"/>
    <w:rsid w:val="00E26AC7"/>
    <w:rsid w:val="00E276AA"/>
    <w:rsid w:val="00E301F6"/>
    <w:rsid w:val="00E30283"/>
    <w:rsid w:val="00E304F8"/>
    <w:rsid w:val="00E3054A"/>
    <w:rsid w:val="00E305BE"/>
    <w:rsid w:val="00E3099F"/>
    <w:rsid w:val="00E30BFD"/>
    <w:rsid w:val="00E30F11"/>
    <w:rsid w:val="00E30FAE"/>
    <w:rsid w:val="00E3148A"/>
    <w:rsid w:val="00E31A86"/>
    <w:rsid w:val="00E31AC7"/>
    <w:rsid w:val="00E3240F"/>
    <w:rsid w:val="00E328B0"/>
    <w:rsid w:val="00E32A87"/>
    <w:rsid w:val="00E32E64"/>
    <w:rsid w:val="00E3338D"/>
    <w:rsid w:val="00E340D1"/>
    <w:rsid w:val="00E3410C"/>
    <w:rsid w:val="00E348D8"/>
    <w:rsid w:val="00E34A46"/>
    <w:rsid w:val="00E34F00"/>
    <w:rsid w:val="00E35123"/>
    <w:rsid w:val="00E351DC"/>
    <w:rsid w:val="00E35327"/>
    <w:rsid w:val="00E354C5"/>
    <w:rsid w:val="00E35A30"/>
    <w:rsid w:val="00E36445"/>
    <w:rsid w:val="00E36777"/>
    <w:rsid w:val="00E36B7A"/>
    <w:rsid w:val="00E36BB0"/>
    <w:rsid w:val="00E36E29"/>
    <w:rsid w:val="00E37290"/>
    <w:rsid w:val="00E37F33"/>
    <w:rsid w:val="00E401DD"/>
    <w:rsid w:val="00E401E8"/>
    <w:rsid w:val="00E4078C"/>
    <w:rsid w:val="00E40F44"/>
    <w:rsid w:val="00E41562"/>
    <w:rsid w:val="00E42424"/>
    <w:rsid w:val="00E426B3"/>
    <w:rsid w:val="00E42F28"/>
    <w:rsid w:val="00E43896"/>
    <w:rsid w:val="00E43A9A"/>
    <w:rsid w:val="00E43CF0"/>
    <w:rsid w:val="00E440F6"/>
    <w:rsid w:val="00E443AE"/>
    <w:rsid w:val="00E4447F"/>
    <w:rsid w:val="00E44CA5"/>
    <w:rsid w:val="00E44E0E"/>
    <w:rsid w:val="00E4505C"/>
    <w:rsid w:val="00E453A3"/>
    <w:rsid w:val="00E45B18"/>
    <w:rsid w:val="00E46476"/>
    <w:rsid w:val="00E466ED"/>
    <w:rsid w:val="00E468F3"/>
    <w:rsid w:val="00E46B3C"/>
    <w:rsid w:val="00E46BDA"/>
    <w:rsid w:val="00E46DD1"/>
    <w:rsid w:val="00E4701E"/>
    <w:rsid w:val="00E47370"/>
    <w:rsid w:val="00E47D71"/>
    <w:rsid w:val="00E47F2D"/>
    <w:rsid w:val="00E50076"/>
    <w:rsid w:val="00E50404"/>
    <w:rsid w:val="00E50DB6"/>
    <w:rsid w:val="00E51450"/>
    <w:rsid w:val="00E51585"/>
    <w:rsid w:val="00E51976"/>
    <w:rsid w:val="00E51C4E"/>
    <w:rsid w:val="00E52456"/>
    <w:rsid w:val="00E525D5"/>
    <w:rsid w:val="00E528C9"/>
    <w:rsid w:val="00E528EC"/>
    <w:rsid w:val="00E52D07"/>
    <w:rsid w:val="00E52E50"/>
    <w:rsid w:val="00E530B9"/>
    <w:rsid w:val="00E53D8E"/>
    <w:rsid w:val="00E53D90"/>
    <w:rsid w:val="00E53DC8"/>
    <w:rsid w:val="00E53E70"/>
    <w:rsid w:val="00E53FAA"/>
    <w:rsid w:val="00E54CA4"/>
    <w:rsid w:val="00E55189"/>
    <w:rsid w:val="00E5532B"/>
    <w:rsid w:val="00E55363"/>
    <w:rsid w:val="00E55527"/>
    <w:rsid w:val="00E5559A"/>
    <w:rsid w:val="00E5620C"/>
    <w:rsid w:val="00E56A3E"/>
    <w:rsid w:val="00E571B6"/>
    <w:rsid w:val="00E5760B"/>
    <w:rsid w:val="00E5B95A"/>
    <w:rsid w:val="00E60095"/>
    <w:rsid w:val="00E60AAB"/>
    <w:rsid w:val="00E6143C"/>
    <w:rsid w:val="00E615C9"/>
    <w:rsid w:val="00E61893"/>
    <w:rsid w:val="00E61C1A"/>
    <w:rsid w:val="00E61CDC"/>
    <w:rsid w:val="00E6222C"/>
    <w:rsid w:val="00E62A04"/>
    <w:rsid w:val="00E633C8"/>
    <w:rsid w:val="00E6365B"/>
    <w:rsid w:val="00E63757"/>
    <w:rsid w:val="00E637EB"/>
    <w:rsid w:val="00E63FD1"/>
    <w:rsid w:val="00E647AE"/>
    <w:rsid w:val="00E64C3D"/>
    <w:rsid w:val="00E64C71"/>
    <w:rsid w:val="00E6504D"/>
    <w:rsid w:val="00E6561E"/>
    <w:rsid w:val="00E65BB8"/>
    <w:rsid w:val="00E65DC1"/>
    <w:rsid w:val="00E6626D"/>
    <w:rsid w:val="00E663EE"/>
    <w:rsid w:val="00E667A4"/>
    <w:rsid w:val="00E668BA"/>
    <w:rsid w:val="00E6734D"/>
    <w:rsid w:val="00E675A0"/>
    <w:rsid w:val="00E67A25"/>
    <w:rsid w:val="00E67D9F"/>
    <w:rsid w:val="00E70781"/>
    <w:rsid w:val="00E7115F"/>
    <w:rsid w:val="00E719C2"/>
    <w:rsid w:val="00E71CB4"/>
    <w:rsid w:val="00E71DBF"/>
    <w:rsid w:val="00E722BC"/>
    <w:rsid w:val="00E727DD"/>
    <w:rsid w:val="00E728E7"/>
    <w:rsid w:val="00E72FDC"/>
    <w:rsid w:val="00E733A0"/>
    <w:rsid w:val="00E733F5"/>
    <w:rsid w:val="00E7367E"/>
    <w:rsid w:val="00E736E8"/>
    <w:rsid w:val="00E7440B"/>
    <w:rsid w:val="00E74602"/>
    <w:rsid w:val="00E7481C"/>
    <w:rsid w:val="00E74DF9"/>
    <w:rsid w:val="00E759BF"/>
    <w:rsid w:val="00E75B00"/>
    <w:rsid w:val="00E75D1C"/>
    <w:rsid w:val="00E761C2"/>
    <w:rsid w:val="00E7627A"/>
    <w:rsid w:val="00E76283"/>
    <w:rsid w:val="00E765B2"/>
    <w:rsid w:val="00E76698"/>
    <w:rsid w:val="00E76702"/>
    <w:rsid w:val="00E76999"/>
    <w:rsid w:val="00E77361"/>
    <w:rsid w:val="00E773CF"/>
    <w:rsid w:val="00E77BDD"/>
    <w:rsid w:val="00E803BF"/>
    <w:rsid w:val="00E80BF3"/>
    <w:rsid w:val="00E83389"/>
    <w:rsid w:val="00E83DA3"/>
    <w:rsid w:val="00E83E7A"/>
    <w:rsid w:val="00E83EA5"/>
    <w:rsid w:val="00E83F17"/>
    <w:rsid w:val="00E84201"/>
    <w:rsid w:val="00E842AB"/>
    <w:rsid w:val="00E846AB"/>
    <w:rsid w:val="00E852EE"/>
    <w:rsid w:val="00E868D2"/>
    <w:rsid w:val="00E86C58"/>
    <w:rsid w:val="00E8766E"/>
    <w:rsid w:val="00E9027F"/>
    <w:rsid w:val="00E908BD"/>
    <w:rsid w:val="00E90BF6"/>
    <w:rsid w:val="00E90D94"/>
    <w:rsid w:val="00E90E41"/>
    <w:rsid w:val="00E9169A"/>
    <w:rsid w:val="00E91825"/>
    <w:rsid w:val="00E92035"/>
    <w:rsid w:val="00E92289"/>
    <w:rsid w:val="00E924C8"/>
    <w:rsid w:val="00E9251B"/>
    <w:rsid w:val="00E92BE8"/>
    <w:rsid w:val="00E931B0"/>
    <w:rsid w:val="00E9376E"/>
    <w:rsid w:val="00E937FA"/>
    <w:rsid w:val="00E93B8F"/>
    <w:rsid w:val="00E94144"/>
    <w:rsid w:val="00E941B6"/>
    <w:rsid w:val="00E94F54"/>
    <w:rsid w:val="00E95495"/>
    <w:rsid w:val="00E96381"/>
    <w:rsid w:val="00E96EC9"/>
    <w:rsid w:val="00E977C2"/>
    <w:rsid w:val="00EA01DE"/>
    <w:rsid w:val="00EA03D4"/>
    <w:rsid w:val="00EA03F5"/>
    <w:rsid w:val="00EA0504"/>
    <w:rsid w:val="00EA0DD4"/>
    <w:rsid w:val="00EA1120"/>
    <w:rsid w:val="00EA12CC"/>
    <w:rsid w:val="00EA1B61"/>
    <w:rsid w:val="00EA1D72"/>
    <w:rsid w:val="00EA1EEE"/>
    <w:rsid w:val="00EA2B83"/>
    <w:rsid w:val="00EA32BB"/>
    <w:rsid w:val="00EA3605"/>
    <w:rsid w:val="00EA3635"/>
    <w:rsid w:val="00EA3AB9"/>
    <w:rsid w:val="00EA3B54"/>
    <w:rsid w:val="00EA3C86"/>
    <w:rsid w:val="00EA4CCA"/>
    <w:rsid w:val="00EA50E6"/>
    <w:rsid w:val="00EA54DA"/>
    <w:rsid w:val="00EA5A09"/>
    <w:rsid w:val="00EA6131"/>
    <w:rsid w:val="00EA61D4"/>
    <w:rsid w:val="00EA6A72"/>
    <w:rsid w:val="00EA6B6A"/>
    <w:rsid w:val="00EA6E3D"/>
    <w:rsid w:val="00EA6FB7"/>
    <w:rsid w:val="00EA7002"/>
    <w:rsid w:val="00EA7EF0"/>
    <w:rsid w:val="00EB010F"/>
    <w:rsid w:val="00EB0F12"/>
    <w:rsid w:val="00EB1808"/>
    <w:rsid w:val="00EB1947"/>
    <w:rsid w:val="00EB1DCE"/>
    <w:rsid w:val="00EB1F5B"/>
    <w:rsid w:val="00EB2035"/>
    <w:rsid w:val="00EB27A6"/>
    <w:rsid w:val="00EB2A0F"/>
    <w:rsid w:val="00EB303D"/>
    <w:rsid w:val="00EB35D9"/>
    <w:rsid w:val="00EB36EE"/>
    <w:rsid w:val="00EB4640"/>
    <w:rsid w:val="00EB548F"/>
    <w:rsid w:val="00EB556E"/>
    <w:rsid w:val="00EB5EFE"/>
    <w:rsid w:val="00EB687B"/>
    <w:rsid w:val="00EB6BCA"/>
    <w:rsid w:val="00EB6CFC"/>
    <w:rsid w:val="00EB6D7C"/>
    <w:rsid w:val="00EB772A"/>
    <w:rsid w:val="00EB7D16"/>
    <w:rsid w:val="00EC0173"/>
    <w:rsid w:val="00EC0A9B"/>
    <w:rsid w:val="00EC0C5B"/>
    <w:rsid w:val="00EC0E94"/>
    <w:rsid w:val="00EC124E"/>
    <w:rsid w:val="00EC18C7"/>
    <w:rsid w:val="00EC1958"/>
    <w:rsid w:val="00EC271C"/>
    <w:rsid w:val="00EC2C9C"/>
    <w:rsid w:val="00EC300A"/>
    <w:rsid w:val="00EC3173"/>
    <w:rsid w:val="00EC31DB"/>
    <w:rsid w:val="00EC3872"/>
    <w:rsid w:val="00EC464F"/>
    <w:rsid w:val="00EC4A07"/>
    <w:rsid w:val="00EC4D04"/>
    <w:rsid w:val="00EC4DD8"/>
    <w:rsid w:val="00EC518D"/>
    <w:rsid w:val="00EC53EB"/>
    <w:rsid w:val="00EC54D2"/>
    <w:rsid w:val="00EC5500"/>
    <w:rsid w:val="00EC565F"/>
    <w:rsid w:val="00EC61DC"/>
    <w:rsid w:val="00EC70F4"/>
    <w:rsid w:val="00EC7471"/>
    <w:rsid w:val="00EC74B8"/>
    <w:rsid w:val="00ED0020"/>
    <w:rsid w:val="00ED0068"/>
    <w:rsid w:val="00ED02A3"/>
    <w:rsid w:val="00ED1A81"/>
    <w:rsid w:val="00ED2302"/>
    <w:rsid w:val="00ED23A6"/>
    <w:rsid w:val="00ED29D9"/>
    <w:rsid w:val="00ED2B13"/>
    <w:rsid w:val="00ED2DA3"/>
    <w:rsid w:val="00ED3759"/>
    <w:rsid w:val="00ED3E83"/>
    <w:rsid w:val="00ED42BA"/>
    <w:rsid w:val="00ED446C"/>
    <w:rsid w:val="00ED45C4"/>
    <w:rsid w:val="00ED5225"/>
    <w:rsid w:val="00ED5351"/>
    <w:rsid w:val="00ED5384"/>
    <w:rsid w:val="00ED5B95"/>
    <w:rsid w:val="00ED5EAF"/>
    <w:rsid w:val="00ED5F25"/>
    <w:rsid w:val="00ED63D2"/>
    <w:rsid w:val="00ED6574"/>
    <w:rsid w:val="00ED67A7"/>
    <w:rsid w:val="00ED6A30"/>
    <w:rsid w:val="00ED70D8"/>
    <w:rsid w:val="00ED7196"/>
    <w:rsid w:val="00ED7B1A"/>
    <w:rsid w:val="00ED7B7A"/>
    <w:rsid w:val="00EE005A"/>
    <w:rsid w:val="00EE00EC"/>
    <w:rsid w:val="00EE11E6"/>
    <w:rsid w:val="00EE1915"/>
    <w:rsid w:val="00EE241A"/>
    <w:rsid w:val="00EE2634"/>
    <w:rsid w:val="00EE2B40"/>
    <w:rsid w:val="00EE31D3"/>
    <w:rsid w:val="00EE345B"/>
    <w:rsid w:val="00EE3493"/>
    <w:rsid w:val="00EE3504"/>
    <w:rsid w:val="00EE3739"/>
    <w:rsid w:val="00EE3CF4"/>
    <w:rsid w:val="00EE436D"/>
    <w:rsid w:val="00EE4933"/>
    <w:rsid w:val="00EE4AB3"/>
    <w:rsid w:val="00EE4BF3"/>
    <w:rsid w:val="00EE5254"/>
    <w:rsid w:val="00EE575D"/>
    <w:rsid w:val="00EE604F"/>
    <w:rsid w:val="00EE6821"/>
    <w:rsid w:val="00EE73D7"/>
    <w:rsid w:val="00EE74D1"/>
    <w:rsid w:val="00EE7A8A"/>
    <w:rsid w:val="00EF16B7"/>
    <w:rsid w:val="00EF1895"/>
    <w:rsid w:val="00EF1BC7"/>
    <w:rsid w:val="00EF29BD"/>
    <w:rsid w:val="00EF2E1A"/>
    <w:rsid w:val="00EF31D4"/>
    <w:rsid w:val="00EF33AF"/>
    <w:rsid w:val="00EF3A0D"/>
    <w:rsid w:val="00EF3F06"/>
    <w:rsid w:val="00EF4365"/>
    <w:rsid w:val="00EF461B"/>
    <w:rsid w:val="00EF6532"/>
    <w:rsid w:val="00EF6536"/>
    <w:rsid w:val="00EF6619"/>
    <w:rsid w:val="00EF68D2"/>
    <w:rsid w:val="00EF6D03"/>
    <w:rsid w:val="00EF6E42"/>
    <w:rsid w:val="00EF70C4"/>
    <w:rsid w:val="00EF70F1"/>
    <w:rsid w:val="00F00357"/>
    <w:rsid w:val="00F0080A"/>
    <w:rsid w:val="00F0098A"/>
    <w:rsid w:val="00F00DD9"/>
    <w:rsid w:val="00F0155C"/>
    <w:rsid w:val="00F0161D"/>
    <w:rsid w:val="00F0172A"/>
    <w:rsid w:val="00F0194B"/>
    <w:rsid w:val="00F021BA"/>
    <w:rsid w:val="00F02313"/>
    <w:rsid w:val="00F02471"/>
    <w:rsid w:val="00F02807"/>
    <w:rsid w:val="00F02C34"/>
    <w:rsid w:val="00F03463"/>
    <w:rsid w:val="00F03E08"/>
    <w:rsid w:val="00F05050"/>
    <w:rsid w:val="00F054C1"/>
    <w:rsid w:val="00F05A7A"/>
    <w:rsid w:val="00F06014"/>
    <w:rsid w:val="00F0602C"/>
    <w:rsid w:val="00F060EF"/>
    <w:rsid w:val="00F064D0"/>
    <w:rsid w:val="00F066AE"/>
    <w:rsid w:val="00F06821"/>
    <w:rsid w:val="00F069D6"/>
    <w:rsid w:val="00F071FC"/>
    <w:rsid w:val="00F074D9"/>
    <w:rsid w:val="00F07770"/>
    <w:rsid w:val="00F0794E"/>
    <w:rsid w:val="00F07F76"/>
    <w:rsid w:val="00F07FAD"/>
    <w:rsid w:val="00F10DC1"/>
    <w:rsid w:val="00F10EDF"/>
    <w:rsid w:val="00F110AD"/>
    <w:rsid w:val="00F11C18"/>
    <w:rsid w:val="00F11C62"/>
    <w:rsid w:val="00F11D83"/>
    <w:rsid w:val="00F1274E"/>
    <w:rsid w:val="00F139AE"/>
    <w:rsid w:val="00F13A84"/>
    <w:rsid w:val="00F13F6F"/>
    <w:rsid w:val="00F15620"/>
    <w:rsid w:val="00F15856"/>
    <w:rsid w:val="00F15C9E"/>
    <w:rsid w:val="00F1714B"/>
    <w:rsid w:val="00F17152"/>
    <w:rsid w:val="00F1748F"/>
    <w:rsid w:val="00F1775C"/>
    <w:rsid w:val="00F17AA4"/>
    <w:rsid w:val="00F17E82"/>
    <w:rsid w:val="00F2025F"/>
    <w:rsid w:val="00F20310"/>
    <w:rsid w:val="00F20EB5"/>
    <w:rsid w:val="00F21CCD"/>
    <w:rsid w:val="00F21E0E"/>
    <w:rsid w:val="00F225FE"/>
    <w:rsid w:val="00F23051"/>
    <w:rsid w:val="00F231DA"/>
    <w:rsid w:val="00F241F6"/>
    <w:rsid w:val="00F2430E"/>
    <w:rsid w:val="00F24468"/>
    <w:rsid w:val="00F244C0"/>
    <w:rsid w:val="00F249C2"/>
    <w:rsid w:val="00F24AE3"/>
    <w:rsid w:val="00F24D74"/>
    <w:rsid w:val="00F253E2"/>
    <w:rsid w:val="00F2548A"/>
    <w:rsid w:val="00F2585B"/>
    <w:rsid w:val="00F26124"/>
    <w:rsid w:val="00F2639D"/>
    <w:rsid w:val="00F26656"/>
    <w:rsid w:val="00F26664"/>
    <w:rsid w:val="00F2687D"/>
    <w:rsid w:val="00F26918"/>
    <w:rsid w:val="00F26E2C"/>
    <w:rsid w:val="00F26F0C"/>
    <w:rsid w:val="00F26FE2"/>
    <w:rsid w:val="00F2754C"/>
    <w:rsid w:val="00F27735"/>
    <w:rsid w:val="00F2782B"/>
    <w:rsid w:val="00F27B51"/>
    <w:rsid w:val="00F27C79"/>
    <w:rsid w:val="00F301C7"/>
    <w:rsid w:val="00F3040F"/>
    <w:rsid w:val="00F30419"/>
    <w:rsid w:val="00F3045B"/>
    <w:rsid w:val="00F30661"/>
    <w:rsid w:val="00F30D96"/>
    <w:rsid w:val="00F30F39"/>
    <w:rsid w:val="00F314DF"/>
    <w:rsid w:val="00F31C97"/>
    <w:rsid w:val="00F32AEC"/>
    <w:rsid w:val="00F32CAD"/>
    <w:rsid w:val="00F332E6"/>
    <w:rsid w:val="00F33DC6"/>
    <w:rsid w:val="00F3439E"/>
    <w:rsid w:val="00F343EF"/>
    <w:rsid w:val="00F34AEF"/>
    <w:rsid w:val="00F34E02"/>
    <w:rsid w:val="00F34F27"/>
    <w:rsid w:val="00F3566F"/>
    <w:rsid w:val="00F3575A"/>
    <w:rsid w:val="00F364EA"/>
    <w:rsid w:val="00F36743"/>
    <w:rsid w:val="00F371D6"/>
    <w:rsid w:val="00F37A82"/>
    <w:rsid w:val="00F37D33"/>
    <w:rsid w:val="00F40081"/>
    <w:rsid w:val="00F4026F"/>
    <w:rsid w:val="00F4059C"/>
    <w:rsid w:val="00F40B7C"/>
    <w:rsid w:val="00F41104"/>
    <w:rsid w:val="00F41187"/>
    <w:rsid w:val="00F41322"/>
    <w:rsid w:val="00F41869"/>
    <w:rsid w:val="00F4198E"/>
    <w:rsid w:val="00F42890"/>
    <w:rsid w:val="00F42B05"/>
    <w:rsid w:val="00F42CB4"/>
    <w:rsid w:val="00F42E49"/>
    <w:rsid w:val="00F43DBB"/>
    <w:rsid w:val="00F444A0"/>
    <w:rsid w:val="00F4487F"/>
    <w:rsid w:val="00F448A5"/>
    <w:rsid w:val="00F44BD6"/>
    <w:rsid w:val="00F460D9"/>
    <w:rsid w:val="00F464B5"/>
    <w:rsid w:val="00F4660C"/>
    <w:rsid w:val="00F46993"/>
    <w:rsid w:val="00F46B30"/>
    <w:rsid w:val="00F476EE"/>
    <w:rsid w:val="00F47DBF"/>
    <w:rsid w:val="00F50075"/>
    <w:rsid w:val="00F50865"/>
    <w:rsid w:val="00F50B7D"/>
    <w:rsid w:val="00F50BB3"/>
    <w:rsid w:val="00F511D7"/>
    <w:rsid w:val="00F51295"/>
    <w:rsid w:val="00F512FA"/>
    <w:rsid w:val="00F516AA"/>
    <w:rsid w:val="00F51D33"/>
    <w:rsid w:val="00F5237C"/>
    <w:rsid w:val="00F53079"/>
    <w:rsid w:val="00F5334E"/>
    <w:rsid w:val="00F53366"/>
    <w:rsid w:val="00F53943"/>
    <w:rsid w:val="00F53A11"/>
    <w:rsid w:val="00F53F20"/>
    <w:rsid w:val="00F54A8B"/>
    <w:rsid w:val="00F54C47"/>
    <w:rsid w:val="00F5563F"/>
    <w:rsid w:val="00F5580E"/>
    <w:rsid w:val="00F563F7"/>
    <w:rsid w:val="00F56797"/>
    <w:rsid w:val="00F56F5A"/>
    <w:rsid w:val="00F570EE"/>
    <w:rsid w:val="00F57536"/>
    <w:rsid w:val="00F5773D"/>
    <w:rsid w:val="00F5782E"/>
    <w:rsid w:val="00F57FCE"/>
    <w:rsid w:val="00F6012E"/>
    <w:rsid w:val="00F606CF"/>
    <w:rsid w:val="00F60700"/>
    <w:rsid w:val="00F607A2"/>
    <w:rsid w:val="00F60911"/>
    <w:rsid w:val="00F60D69"/>
    <w:rsid w:val="00F611E0"/>
    <w:rsid w:val="00F611FA"/>
    <w:rsid w:val="00F623B1"/>
    <w:rsid w:val="00F623E2"/>
    <w:rsid w:val="00F62563"/>
    <w:rsid w:val="00F6262B"/>
    <w:rsid w:val="00F62C5B"/>
    <w:rsid w:val="00F63120"/>
    <w:rsid w:val="00F63A99"/>
    <w:rsid w:val="00F63E98"/>
    <w:rsid w:val="00F648E9"/>
    <w:rsid w:val="00F64BF1"/>
    <w:rsid w:val="00F65225"/>
    <w:rsid w:val="00F654C4"/>
    <w:rsid w:val="00F6568F"/>
    <w:rsid w:val="00F658DF"/>
    <w:rsid w:val="00F65981"/>
    <w:rsid w:val="00F65BEC"/>
    <w:rsid w:val="00F65CE3"/>
    <w:rsid w:val="00F65E18"/>
    <w:rsid w:val="00F65E5E"/>
    <w:rsid w:val="00F66974"/>
    <w:rsid w:val="00F67486"/>
    <w:rsid w:val="00F675DD"/>
    <w:rsid w:val="00F6775D"/>
    <w:rsid w:val="00F67878"/>
    <w:rsid w:val="00F703D3"/>
    <w:rsid w:val="00F70660"/>
    <w:rsid w:val="00F70727"/>
    <w:rsid w:val="00F7129E"/>
    <w:rsid w:val="00F7158C"/>
    <w:rsid w:val="00F716DA"/>
    <w:rsid w:val="00F71B63"/>
    <w:rsid w:val="00F71CDE"/>
    <w:rsid w:val="00F71F85"/>
    <w:rsid w:val="00F72346"/>
    <w:rsid w:val="00F725B0"/>
    <w:rsid w:val="00F73888"/>
    <w:rsid w:val="00F73990"/>
    <w:rsid w:val="00F73C69"/>
    <w:rsid w:val="00F74626"/>
    <w:rsid w:val="00F74805"/>
    <w:rsid w:val="00F74880"/>
    <w:rsid w:val="00F74B30"/>
    <w:rsid w:val="00F74C76"/>
    <w:rsid w:val="00F74CC6"/>
    <w:rsid w:val="00F751E2"/>
    <w:rsid w:val="00F75612"/>
    <w:rsid w:val="00F758AA"/>
    <w:rsid w:val="00F75B32"/>
    <w:rsid w:val="00F75D7E"/>
    <w:rsid w:val="00F76195"/>
    <w:rsid w:val="00F7707C"/>
    <w:rsid w:val="00F775BC"/>
    <w:rsid w:val="00F77CBF"/>
    <w:rsid w:val="00F807E6"/>
    <w:rsid w:val="00F809E6"/>
    <w:rsid w:val="00F820CB"/>
    <w:rsid w:val="00F82397"/>
    <w:rsid w:val="00F82B2A"/>
    <w:rsid w:val="00F82C83"/>
    <w:rsid w:val="00F83AED"/>
    <w:rsid w:val="00F8453D"/>
    <w:rsid w:val="00F84E5D"/>
    <w:rsid w:val="00F85CEF"/>
    <w:rsid w:val="00F85E04"/>
    <w:rsid w:val="00F866FC"/>
    <w:rsid w:val="00F8699A"/>
    <w:rsid w:val="00F869AA"/>
    <w:rsid w:val="00F86AD7"/>
    <w:rsid w:val="00F870C4"/>
    <w:rsid w:val="00F8726F"/>
    <w:rsid w:val="00F87487"/>
    <w:rsid w:val="00F9076E"/>
    <w:rsid w:val="00F9082A"/>
    <w:rsid w:val="00F90E64"/>
    <w:rsid w:val="00F9179A"/>
    <w:rsid w:val="00F91937"/>
    <w:rsid w:val="00F91A98"/>
    <w:rsid w:val="00F91C01"/>
    <w:rsid w:val="00F91D39"/>
    <w:rsid w:val="00F91D69"/>
    <w:rsid w:val="00F922A3"/>
    <w:rsid w:val="00F926A7"/>
    <w:rsid w:val="00F92CA8"/>
    <w:rsid w:val="00F92D52"/>
    <w:rsid w:val="00F92E86"/>
    <w:rsid w:val="00F9319E"/>
    <w:rsid w:val="00F9333A"/>
    <w:rsid w:val="00F93AA5"/>
    <w:rsid w:val="00F93D2D"/>
    <w:rsid w:val="00F94BD6"/>
    <w:rsid w:val="00F94F2B"/>
    <w:rsid w:val="00F9547C"/>
    <w:rsid w:val="00F964F1"/>
    <w:rsid w:val="00F96BB2"/>
    <w:rsid w:val="00F97A78"/>
    <w:rsid w:val="00F97B3A"/>
    <w:rsid w:val="00FA04FF"/>
    <w:rsid w:val="00FA05C5"/>
    <w:rsid w:val="00FA0910"/>
    <w:rsid w:val="00FA0DE5"/>
    <w:rsid w:val="00FA110F"/>
    <w:rsid w:val="00FA1ACF"/>
    <w:rsid w:val="00FA1AEC"/>
    <w:rsid w:val="00FA209F"/>
    <w:rsid w:val="00FA27B3"/>
    <w:rsid w:val="00FA2A3C"/>
    <w:rsid w:val="00FA2CF2"/>
    <w:rsid w:val="00FA2EE8"/>
    <w:rsid w:val="00FA391D"/>
    <w:rsid w:val="00FA3AF3"/>
    <w:rsid w:val="00FA3B7C"/>
    <w:rsid w:val="00FA3F28"/>
    <w:rsid w:val="00FA4FF5"/>
    <w:rsid w:val="00FA5A96"/>
    <w:rsid w:val="00FA5DF0"/>
    <w:rsid w:val="00FA5EB3"/>
    <w:rsid w:val="00FA646F"/>
    <w:rsid w:val="00FA743D"/>
    <w:rsid w:val="00FA7D85"/>
    <w:rsid w:val="00FA7D9C"/>
    <w:rsid w:val="00FB01A1"/>
    <w:rsid w:val="00FB0674"/>
    <w:rsid w:val="00FB145A"/>
    <w:rsid w:val="00FB15AF"/>
    <w:rsid w:val="00FB160D"/>
    <w:rsid w:val="00FB1700"/>
    <w:rsid w:val="00FB1D1A"/>
    <w:rsid w:val="00FB1F31"/>
    <w:rsid w:val="00FB1FCF"/>
    <w:rsid w:val="00FB2312"/>
    <w:rsid w:val="00FB25E8"/>
    <w:rsid w:val="00FB2628"/>
    <w:rsid w:val="00FB32BF"/>
    <w:rsid w:val="00FB352B"/>
    <w:rsid w:val="00FB3AFD"/>
    <w:rsid w:val="00FB3B06"/>
    <w:rsid w:val="00FB492E"/>
    <w:rsid w:val="00FB4FB5"/>
    <w:rsid w:val="00FB5216"/>
    <w:rsid w:val="00FB544B"/>
    <w:rsid w:val="00FB55C4"/>
    <w:rsid w:val="00FB5A7F"/>
    <w:rsid w:val="00FB6992"/>
    <w:rsid w:val="00FB6B1F"/>
    <w:rsid w:val="00FB6BBB"/>
    <w:rsid w:val="00FB6CF9"/>
    <w:rsid w:val="00FB772C"/>
    <w:rsid w:val="00FB79A9"/>
    <w:rsid w:val="00FC007C"/>
    <w:rsid w:val="00FC0130"/>
    <w:rsid w:val="00FC0300"/>
    <w:rsid w:val="00FC063C"/>
    <w:rsid w:val="00FC0D9E"/>
    <w:rsid w:val="00FC0EC8"/>
    <w:rsid w:val="00FC11A8"/>
    <w:rsid w:val="00FC153B"/>
    <w:rsid w:val="00FC1B8E"/>
    <w:rsid w:val="00FC28CE"/>
    <w:rsid w:val="00FC2B27"/>
    <w:rsid w:val="00FC2BF1"/>
    <w:rsid w:val="00FC340F"/>
    <w:rsid w:val="00FC3655"/>
    <w:rsid w:val="00FC3E54"/>
    <w:rsid w:val="00FC3F96"/>
    <w:rsid w:val="00FC4007"/>
    <w:rsid w:val="00FC416E"/>
    <w:rsid w:val="00FC4783"/>
    <w:rsid w:val="00FC4BF4"/>
    <w:rsid w:val="00FC4F9B"/>
    <w:rsid w:val="00FC505E"/>
    <w:rsid w:val="00FC5A64"/>
    <w:rsid w:val="00FC6262"/>
    <w:rsid w:val="00FC6BE2"/>
    <w:rsid w:val="00FC6EB8"/>
    <w:rsid w:val="00FC6F9D"/>
    <w:rsid w:val="00FC6FB6"/>
    <w:rsid w:val="00FC7363"/>
    <w:rsid w:val="00FC7A57"/>
    <w:rsid w:val="00FC7BAC"/>
    <w:rsid w:val="00FC7EA4"/>
    <w:rsid w:val="00FC7F36"/>
    <w:rsid w:val="00FD0858"/>
    <w:rsid w:val="00FD1A9C"/>
    <w:rsid w:val="00FD213A"/>
    <w:rsid w:val="00FD243C"/>
    <w:rsid w:val="00FD376A"/>
    <w:rsid w:val="00FD378D"/>
    <w:rsid w:val="00FD4817"/>
    <w:rsid w:val="00FD5098"/>
    <w:rsid w:val="00FD5595"/>
    <w:rsid w:val="00FD5B7D"/>
    <w:rsid w:val="00FD5DF4"/>
    <w:rsid w:val="00FD6228"/>
    <w:rsid w:val="00FD68C5"/>
    <w:rsid w:val="00FD7ADB"/>
    <w:rsid w:val="00FD7DCF"/>
    <w:rsid w:val="00FE0943"/>
    <w:rsid w:val="00FE0FB3"/>
    <w:rsid w:val="00FE120C"/>
    <w:rsid w:val="00FE1B5F"/>
    <w:rsid w:val="00FE219D"/>
    <w:rsid w:val="00FE220F"/>
    <w:rsid w:val="00FE2362"/>
    <w:rsid w:val="00FE24FE"/>
    <w:rsid w:val="00FE2A96"/>
    <w:rsid w:val="00FE2BA5"/>
    <w:rsid w:val="00FE2C08"/>
    <w:rsid w:val="00FE3020"/>
    <w:rsid w:val="00FE325D"/>
    <w:rsid w:val="00FE333A"/>
    <w:rsid w:val="00FE3A57"/>
    <w:rsid w:val="00FE3E6C"/>
    <w:rsid w:val="00FE3E86"/>
    <w:rsid w:val="00FE4260"/>
    <w:rsid w:val="00FE440C"/>
    <w:rsid w:val="00FE4517"/>
    <w:rsid w:val="00FE4905"/>
    <w:rsid w:val="00FE4B2B"/>
    <w:rsid w:val="00FE54D7"/>
    <w:rsid w:val="00FE5824"/>
    <w:rsid w:val="00FE5841"/>
    <w:rsid w:val="00FE6263"/>
    <w:rsid w:val="00FE63DF"/>
    <w:rsid w:val="00FE6781"/>
    <w:rsid w:val="00FE6D32"/>
    <w:rsid w:val="00FE6DB1"/>
    <w:rsid w:val="00FE7215"/>
    <w:rsid w:val="00FE72CB"/>
    <w:rsid w:val="00FE77D6"/>
    <w:rsid w:val="00FF007C"/>
    <w:rsid w:val="00FF00F4"/>
    <w:rsid w:val="00FF01E2"/>
    <w:rsid w:val="00FF159F"/>
    <w:rsid w:val="00FF16C9"/>
    <w:rsid w:val="00FF1FCA"/>
    <w:rsid w:val="00FF2619"/>
    <w:rsid w:val="00FF2D20"/>
    <w:rsid w:val="00FF304C"/>
    <w:rsid w:val="00FF3655"/>
    <w:rsid w:val="00FF3874"/>
    <w:rsid w:val="00FF3897"/>
    <w:rsid w:val="00FF3CD7"/>
    <w:rsid w:val="00FF4115"/>
    <w:rsid w:val="00FF44B3"/>
    <w:rsid w:val="00FF462B"/>
    <w:rsid w:val="00FF4888"/>
    <w:rsid w:val="00FF4BF6"/>
    <w:rsid w:val="00FF5519"/>
    <w:rsid w:val="00FF6022"/>
    <w:rsid w:val="00FF602E"/>
    <w:rsid w:val="00FF61C2"/>
    <w:rsid w:val="00FF6400"/>
    <w:rsid w:val="00FF641F"/>
    <w:rsid w:val="00FF663A"/>
    <w:rsid w:val="00FF70A4"/>
    <w:rsid w:val="00FF7A84"/>
    <w:rsid w:val="00FF7CD7"/>
    <w:rsid w:val="00FF7D7D"/>
    <w:rsid w:val="00FF7DC3"/>
    <w:rsid w:val="00FF7EEF"/>
    <w:rsid w:val="013B6AE4"/>
    <w:rsid w:val="0158B388"/>
    <w:rsid w:val="017338EB"/>
    <w:rsid w:val="02153D04"/>
    <w:rsid w:val="023A0958"/>
    <w:rsid w:val="02410F9F"/>
    <w:rsid w:val="026DF235"/>
    <w:rsid w:val="02CA5077"/>
    <w:rsid w:val="02CCC32B"/>
    <w:rsid w:val="02E3A41B"/>
    <w:rsid w:val="0315AF59"/>
    <w:rsid w:val="03265206"/>
    <w:rsid w:val="0343EA5B"/>
    <w:rsid w:val="03C8CDF8"/>
    <w:rsid w:val="03D78E1D"/>
    <w:rsid w:val="0404402F"/>
    <w:rsid w:val="04231851"/>
    <w:rsid w:val="0426A7FA"/>
    <w:rsid w:val="046CC22B"/>
    <w:rsid w:val="0478A7E0"/>
    <w:rsid w:val="04878FED"/>
    <w:rsid w:val="04A15996"/>
    <w:rsid w:val="04A8B0F6"/>
    <w:rsid w:val="04AA4D72"/>
    <w:rsid w:val="04D7E0E6"/>
    <w:rsid w:val="04EC3E9E"/>
    <w:rsid w:val="05084507"/>
    <w:rsid w:val="05585110"/>
    <w:rsid w:val="05832736"/>
    <w:rsid w:val="058A5990"/>
    <w:rsid w:val="0594A273"/>
    <w:rsid w:val="05D89299"/>
    <w:rsid w:val="060636A8"/>
    <w:rsid w:val="064EE7A9"/>
    <w:rsid w:val="0675C780"/>
    <w:rsid w:val="0677F8CC"/>
    <w:rsid w:val="068FF453"/>
    <w:rsid w:val="06962846"/>
    <w:rsid w:val="069B787F"/>
    <w:rsid w:val="069E7EBB"/>
    <w:rsid w:val="06E1C211"/>
    <w:rsid w:val="0704F2DB"/>
    <w:rsid w:val="0788625E"/>
    <w:rsid w:val="0873E66C"/>
    <w:rsid w:val="08BE8973"/>
    <w:rsid w:val="08E9A986"/>
    <w:rsid w:val="09018B1E"/>
    <w:rsid w:val="09097F6F"/>
    <w:rsid w:val="09104074"/>
    <w:rsid w:val="09659231"/>
    <w:rsid w:val="0972F24C"/>
    <w:rsid w:val="0973A0E8"/>
    <w:rsid w:val="09C933D4"/>
    <w:rsid w:val="0A0AB0FE"/>
    <w:rsid w:val="0A48E3FC"/>
    <w:rsid w:val="0A583244"/>
    <w:rsid w:val="0A7C2F60"/>
    <w:rsid w:val="0A7F49F3"/>
    <w:rsid w:val="0A8D0A53"/>
    <w:rsid w:val="0AA10B2C"/>
    <w:rsid w:val="0AD640BD"/>
    <w:rsid w:val="0ADAD4BF"/>
    <w:rsid w:val="0AF15340"/>
    <w:rsid w:val="0AF164DF"/>
    <w:rsid w:val="0AF4475C"/>
    <w:rsid w:val="0B0C6569"/>
    <w:rsid w:val="0B4E1103"/>
    <w:rsid w:val="0B56F2C5"/>
    <w:rsid w:val="0B605B80"/>
    <w:rsid w:val="0B69321E"/>
    <w:rsid w:val="0BB82520"/>
    <w:rsid w:val="0BD5DC21"/>
    <w:rsid w:val="0C06212C"/>
    <w:rsid w:val="0C14EB17"/>
    <w:rsid w:val="0C1CEA00"/>
    <w:rsid w:val="0C321DFA"/>
    <w:rsid w:val="0C4D05FC"/>
    <w:rsid w:val="0C4E2325"/>
    <w:rsid w:val="0C5971CB"/>
    <w:rsid w:val="0C998DAE"/>
    <w:rsid w:val="0CA78562"/>
    <w:rsid w:val="0D026F7A"/>
    <w:rsid w:val="0D067007"/>
    <w:rsid w:val="0D0BABB4"/>
    <w:rsid w:val="0D4B578D"/>
    <w:rsid w:val="0D7172D8"/>
    <w:rsid w:val="0D963C11"/>
    <w:rsid w:val="0DA5356F"/>
    <w:rsid w:val="0DCC100D"/>
    <w:rsid w:val="0DEE7C0D"/>
    <w:rsid w:val="0E1D886C"/>
    <w:rsid w:val="0E3EE017"/>
    <w:rsid w:val="0E726168"/>
    <w:rsid w:val="0E7AD374"/>
    <w:rsid w:val="0EB266CB"/>
    <w:rsid w:val="0EC749A6"/>
    <w:rsid w:val="0ECFD805"/>
    <w:rsid w:val="0ED5F0A1"/>
    <w:rsid w:val="0EF084DA"/>
    <w:rsid w:val="0EF40846"/>
    <w:rsid w:val="0F24DE19"/>
    <w:rsid w:val="0F3A1D40"/>
    <w:rsid w:val="0F4AC2F9"/>
    <w:rsid w:val="0F7C8647"/>
    <w:rsid w:val="0F862041"/>
    <w:rsid w:val="0F873CAD"/>
    <w:rsid w:val="0F96F5E6"/>
    <w:rsid w:val="0FB90A49"/>
    <w:rsid w:val="0FCAF3AD"/>
    <w:rsid w:val="0FE9B4E0"/>
    <w:rsid w:val="0FF12BF6"/>
    <w:rsid w:val="0FF32D29"/>
    <w:rsid w:val="100E31C9"/>
    <w:rsid w:val="106DA2A0"/>
    <w:rsid w:val="1084DCE6"/>
    <w:rsid w:val="108BBF0F"/>
    <w:rsid w:val="10B231DC"/>
    <w:rsid w:val="10C66CF1"/>
    <w:rsid w:val="10D021E6"/>
    <w:rsid w:val="10D23999"/>
    <w:rsid w:val="10DDE815"/>
    <w:rsid w:val="1105762D"/>
    <w:rsid w:val="11497DD2"/>
    <w:rsid w:val="116C511F"/>
    <w:rsid w:val="11A628BB"/>
    <w:rsid w:val="11A67AD4"/>
    <w:rsid w:val="11B1B01E"/>
    <w:rsid w:val="1209A0A1"/>
    <w:rsid w:val="1223D68C"/>
    <w:rsid w:val="1226A645"/>
    <w:rsid w:val="12583BD5"/>
    <w:rsid w:val="127FE96E"/>
    <w:rsid w:val="129FF33A"/>
    <w:rsid w:val="12E9892D"/>
    <w:rsid w:val="12FE49CA"/>
    <w:rsid w:val="130DE9CE"/>
    <w:rsid w:val="1326AC03"/>
    <w:rsid w:val="1346BB29"/>
    <w:rsid w:val="136C47B2"/>
    <w:rsid w:val="136F643B"/>
    <w:rsid w:val="1383022B"/>
    <w:rsid w:val="13D9ADC1"/>
    <w:rsid w:val="1456D72A"/>
    <w:rsid w:val="1460F060"/>
    <w:rsid w:val="14D53213"/>
    <w:rsid w:val="14DD036E"/>
    <w:rsid w:val="150A001C"/>
    <w:rsid w:val="1525CFFC"/>
    <w:rsid w:val="154FFA23"/>
    <w:rsid w:val="15828D89"/>
    <w:rsid w:val="158A6991"/>
    <w:rsid w:val="15B95D65"/>
    <w:rsid w:val="15BBDFA8"/>
    <w:rsid w:val="15BCC016"/>
    <w:rsid w:val="15E36935"/>
    <w:rsid w:val="15EEF859"/>
    <w:rsid w:val="15F474F4"/>
    <w:rsid w:val="161020EE"/>
    <w:rsid w:val="1634DF96"/>
    <w:rsid w:val="1643625B"/>
    <w:rsid w:val="164D2F0A"/>
    <w:rsid w:val="1661E9AD"/>
    <w:rsid w:val="167B71AD"/>
    <w:rsid w:val="1680F01D"/>
    <w:rsid w:val="1699C0FA"/>
    <w:rsid w:val="16DE61FD"/>
    <w:rsid w:val="16FD72C1"/>
    <w:rsid w:val="170743C7"/>
    <w:rsid w:val="172C518D"/>
    <w:rsid w:val="17581C68"/>
    <w:rsid w:val="17724655"/>
    <w:rsid w:val="17998D08"/>
    <w:rsid w:val="17BD2CAC"/>
    <w:rsid w:val="17C79E41"/>
    <w:rsid w:val="17CC8DAF"/>
    <w:rsid w:val="17E5C905"/>
    <w:rsid w:val="1802D13E"/>
    <w:rsid w:val="186CD3E5"/>
    <w:rsid w:val="189BB3C8"/>
    <w:rsid w:val="18AD6D43"/>
    <w:rsid w:val="19137DD0"/>
    <w:rsid w:val="191E86AE"/>
    <w:rsid w:val="19236213"/>
    <w:rsid w:val="1933DF92"/>
    <w:rsid w:val="195B787A"/>
    <w:rsid w:val="197E9F90"/>
    <w:rsid w:val="198294E0"/>
    <w:rsid w:val="19A7B876"/>
    <w:rsid w:val="19AA72F3"/>
    <w:rsid w:val="19AC1DD0"/>
    <w:rsid w:val="19B93FEF"/>
    <w:rsid w:val="19D5FA8B"/>
    <w:rsid w:val="1A051DFE"/>
    <w:rsid w:val="1A28681C"/>
    <w:rsid w:val="1A6B777D"/>
    <w:rsid w:val="1A940E5F"/>
    <w:rsid w:val="1A9EECF5"/>
    <w:rsid w:val="1AA8D702"/>
    <w:rsid w:val="1B0CBAD8"/>
    <w:rsid w:val="1B1E5FA2"/>
    <w:rsid w:val="1B38F35B"/>
    <w:rsid w:val="1B3D4DF5"/>
    <w:rsid w:val="1B6836D8"/>
    <w:rsid w:val="1B685159"/>
    <w:rsid w:val="1B85F4B4"/>
    <w:rsid w:val="1B9242A9"/>
    <w:rsid w:val="1BDA3E78"/>
    <w:rsid w:val="1BEE99CF"/>
    <w:rsid w:val="1C40AB58"/>
    <w:rsid w:val="1C4D6A41"/>
    <w:rsid w:val="1CE42471"/>
    <w:rsid w:val="1CF6696F"/>
    <w:rsid w:val="1CFD102B"/>
    <w:rsid w:val="1D07B07D"/>
    <w:rsid w:val="1D0A304F"/>
    <w:rsid w:val="1D0EBED4"/>
    <w:rsid w:val="1D4D184F"/>
    <w:rsid w:val="1D76E2CC"/>
    <w:rsid w:val="1D7A6D7C"/>
    <w:rsid w:val="1DD947ED"/>
    <w:rsid w:val="1E484ADC"/>
    <w:rsid w:val="1E49DA9D"/>
    <w:rsid w:val="1E74A44D"/>
    <w:rsid w:val="1E8D9FF2"/>
    <w:rsid w:val="1E93BBC2"/>
    <w:rsid w:val="1E97FECD"/>
    <w:rsid w:val="1ECD0E51"/>
    <w:rsid w:val="1ED76AA3"/>
    <w:rsid w:val="1EF17C63"/>
    <w:rsid w:val="1F39B280"/>
    <w:rsid w:val="1F7EE215"/>
    <w:rsid w:val="1FA42D0B"/>
    <w:rsid w:val="1FB0DD11"/>
    <w:rsid w:val="1FB1BA6F"/>
    <w:rsid w:val="1FBAE729"/>
    <w:rsid w:val="1FC7D61E"/>
    <w:rsid w:val="1FDB5F9B"/>
    <w:rsid w:val="1FF21E85"/>
    <w:rsid w:val="2007584D"/>
    <w:rsid w:val="20175550"/>
    <w:rsid w:val="2022418B"/>
    <w:rsid w:val="203470D7"/>
    <w:rsid w:val="204B8588"/>
    <w:rsid w:val="20A7DB38"/>
    <w:rsid w:val="20BFC844"/>
    <w:rsid w:val="20D98A11"/>
    <w:rsid w:val="20E5633D"/>
    <w:rsid w:val="210203CA"/>
    <w:rsid w:val="21146E4E"/>
    <w:rsid w:val="212FD6F9"/>
    <w:rsid w:val="21B86874"/>
    <w:rsid w:val="21F40748"/>
    <w:rsid w:val="220096BA"/>
    <w:rsid w:val="22128ED8"/>
    <w:rsid w:val="221B8181"/>
    <w:rsid w:val="22211287"/>
    <w:rsid w:val="223A63AF"/>
    <w:rsid w:val="223CCFDB"/>
    <w:rsid w:val="2277CE08"/>
    <w:rsid w:val="22831495"/>
    <w:rsid w:val="2292B705"/>
    <w:rsid w:val="22A5AE9D"/>
    <w:rsid w:val="22B84CD1"/>
    <w:rsid w:val="22E782DA"/>
    <w:rsid w:val="22E7E84F"/>
    <w:rsid w:val="22E82862"/>
    <w:rsid w:val="22F2DB2A"/>
    <w:rsid w:val="23070068"/>
    <w:rsid w:val="230ED7A3"/>
    <w:rsid w:val="2311CB64"/>
    <w:rsid w:val="23446AEA"/>
    <w:rsid w:val="236A2E50"/>
    <w:rsid w:val="239935F9"/>
    <w:rsid w:val="23A5ED59"/>
    <w:rsid w:val="23A821E4"/>
    <w:rsid w:val="23AD1314"/>
    <w:rsid w:val="23CA9CBA"/>
    <w:rsid w:val="23D641DA"/>
    <w:rsid w:val="23D7A6A5"/>
    <w:rsid w:val="23DB1ED2"/>
    <w:rsid w:val="23DB278C"/>
    <w:rsid w:val="23E20C29"/>
    <w:rsid w:val="23FE52BB"/>
    <w:rsid w:val="2429A57A"/>
    <w:rsid w:val="244F8405"/>
    <w:rsid w:val="244F9D4D"/>
    <w:rsid w:val="246F0B32"/>
    <w:rsid w:val="247C85C0"/>
    <w:rsid w:val="24940B2A"/>
    <w:rsid w:val="24A0BDFD"/>
    <w:rsid w:val="24C19C42"/>
    <w:rsid w:val="24C20220"/>
    <w:rsid w:val="2506A7B6"/>
    <w:rsid w:val="250FBE5D"/>
    <w:rsid w:val="25139E1F"/>
    <w:rsid w:val="25524C98"/>
    <w:rsid w:val="256DB8B1"/>
    <w:rsid w:val="25C376C0"/>
    <w:rsid w:val="25C8E7F0"/>
    <w:rsid w:val="25ECFFBF"/>
    <w:rsid w:val="26062052"/>
    <w:rsid w:val="2624D232"/>
    <w:rsid w:val="264CE429"/>
    <w:rsid w:val="26552DB6"/>
    <w:rsid w:val="266D487C"/>
    <w:rsid w:val="26793B0E"/>
    <w:rsid w:val="26BE121B"/>
    <w:rsid w:val="26E6EFED"/>
    <w:rsid w:val="2731BA3E"/>
    <w:rsid w:val="275515CF"/>
    <w:rsid w:val="2764E400"/>
    <w:rsid w:val="276E2EDE"/>
    <w:rsid w:val="2773828E"/>
    <w:rsid w:val="279E174F"/>
    <w:rsid w:val="27AC893C"/>
    <w:rsid w:val="27B3E983"/>
    <w:rsid w:val="27D1CF03"/>
    <w:rsid w:val="27FADC48"/>
    <w:rsid w:val="2814A800"/>
    <w:rsid w:val="28585B24"/>
    <w:rsid w:val="2871F1EB"/>
    <w:rsid w:val="28827439"/>
    <w:rsid w:val="28E44D05"/>
    <w:rsid w:val="29498A1C"/>
    <w:rsid w:val="298536D3"/>
    <w:rsid w:val="29B24CFC"/>
    <w:rsid w:val="29B99421"/>
    <w:rsid w:val="29BD19D1"/>
    <w:rsid w:val="29F9223F"/>
    <w:rsid w:val="2A1F63A6"/>
    <w:rsid w:val="2A308896"/>
    <w:rsid w:val="2A51A586"/>
    <w:rsid w:val="2A793D1E"/>
    <w:rsid w:val="2A844B1E"/>
    <w:rsid w:val="2AA3CC75"/>
    <w:rsid w:val="2AD982E8"/>
    <w:rsid w:val="2ADF6C7C"/>
    <w:rsid w:val="2AE4D936"/>
    <w:rsid w:val="2AFC98DB"/>
    <w:rsid w:val="2B15A091"/>
    <w:rsid w:val="2B17DA49"/>
    <w:rsid w:val="2B384BAE"/>
    <w:rsid w:val="2B621CC0"/>
    <w:rsid w:val="2B6AF91A"/>
    <w:rsid w:val="2B8CD16F"/>
    <w:rsid w:val="2B9854D6"/>
    <w:rsid w:val="2BD320DD"/>
    <w:rsid w:val="2BD5DCF3"/>
    <w:rsid w:val="2BDEA37E"/>
    <w:rsid w:val="2BF8A6DA"/>
    <w:rsid w:val="2C084A82"/>
    <w:rsid w:val="2C264B64"/>
    <w:rsid w:val="2C78F89E"/>
    <w:rsid w:val="2C93686C"/>
    <w:rsid w:val="2C9C918C"/>
    <w:rsid w:val="2CCD2112"/>
    <w:rsid w:val="2CEEF4A3"/>
    <w:rsid w:val="2CF3F4ED"/>
    <w:rsid w:val="2D02E19E"/>
    <w:rsid w:val="2D1BDDBF"/>
    <w:rsid w:val="2D265941"/>
    <w:rsid w:val="2D38C32C"/>
    <w:rsid w:val="2D79FF8C"/>
    <w:rsid w:val="2D800C4A"/>
    <w:rsid w:val="2D859740"/>
    <w:rsid w:val="2D955564"/>
    <w:rsid w:val="2DB69418"/>
    <w:rsid w:val="2E03D854"/>
    <w:rsid w:val="2E043B39"/>
    <w:rsid w:val="2E225DC0"/>
    <w:rsid w:val="2E312E93"/>
    <w:rsid w:val="2E534733"/>
    <w:rsid w:val="2E671FE6"/>
    <w:rsid w:val="2EB67463"/>
    <w:rsid w:val="2EC151A4"/>
    <w:rsid w:val="2F34DC18"/>
    <w:rsid w:val="2F3A075A"/>
    <w:rsid w:val="2F3F001A"/>
    <w:rsid w:val="2F5329E2"/>
    <w:rsid w:val="2F675B1C"/>
    <w:rsid w:val="2F71F41E"/>
    <w:rsid w:val="2F7962AC"/>
    <w:rsid w:val="2FA5C7BD"/>
    <w:rsid w:val="2FD4324E"/>
    <w:rsid w:val="2FD9E154"/>
    <w:rsid w:val="2FF58E64"/>
    <w:rsid w:val="30B054BE"/>
    <w:rsid w:val="30F19A2C"/>
    <w:rsid w:val="3103D248"/>
    <w:rsid w:val="31086310"/>
    <w:rsid w:val="311A9CD8"/>
    <w:rsid w:val="3124B770"/>
    <w:rsid w:val="312DD5DF"/>
    <w:rsid w:val="313F5EB6"/>
    <w:rsid w:val="31413977"/>
    <w:rsid w:val="315340BF"/>
    <w:rsid w:val="315B2D38"/>
    <w:rsid w:val="315EEC33"/>
    <w:rsid w:val="31BB19E7"/>
    <w:rsid w:val="31CEB6D7"/>
    <w:rsid w:val="31E7D409"/>
    <w:rsid w:val="31E8DD7E"/>
    <w:rsid w:val="31F938BD"/>
    <w:rsid w:val="3200D88A"/>
    <w:rsid w:val="3225EF17"/>
    <w:rsid w:val="322ADB53"/>
    <w:rsid w:val="322CE704"/>
    <w:rsid w:val="325255E0"/>
    <w:rsid w:val="329344EE"/>
    <w:rsid w:val="32A0FDA9"/>
    <w:rsid w:val="32AB9971"/>
    <w:rsid w:val="32DF5052"/>
    <w:rsid w:val="32FEA46E"/>
    <w:rsid w:val="330A9BE6"/>
    <w:rsid w:val="334B4725"/>
    <w:rsid w:val="3373DD98"/>
    <w:rsid w:val="33908B6A"/>
    <w:rsid w:val="339CDE2F"/>
    <w:rsid w:val="33AB18FE"/>
    <w:rsid w:val="33CF1F19"/>
    <w:rsid w:val="33D5872E"/>
    <w:rsid w:val="33E05ADA"/>
    <w:rsid w:val="33EC85F9"/>
    <w:rsid w:val="3402972C"/>
    <w:rsid w:val="34050448"/>
    <w:rsid w:val="34061CBC"/>
    <w:rsid w:val="3407FA97"/>
    <w:rsid w:val="34154392"/>
    <w:rsid w:val="341BB221"/>
    <w:rsid w:val="34360A7C"/>
    <w:rsid w:val="3440366B"/>
    <w:rsid w:val="344219A4"/>
    <w:rsid w:val="3442B994"/>
    <w:rsid w:val="34431ABB"/>
    <w:rsid w:val="3455AE72"/>
    <w:rsid w:val="34A7A371"/>
    <w:rsid w:val="34D96884"/>
    <w:rsid w:val="34F01D30"/>
    <w:rsid w:val="3508CAD9"/>
    <w:rsid w:val="351389F8"/>
    <w:rsid w:val="351F9B40"/>
    <w:rsid w:val="3535B23E"/>
    <w:rsid w:val="35AA23B8"/>
    <w:rsid w:val="35BAB8D5"/>
    <w:rsid w:val="35CB11F1"/>
    <w:rsid w:val="35D74608"/>
    <w:rsid w:val="35F0B370"/>
    <w:rsid w:val="360BA8C5"/>
    <w:rsid w:val="3617D42E"/>
    <w:rsid w:val="36311174"/>
    <w:rsid w:val="364373D2"/>
    <w:rsid w:val="364867D8"/>
    <w:rsid w:val="36683FB8"/>
    <w:rsid w:val="367DB9F9"/>
    <w:rsid w:val="36A8084D"/>
    <w:rsid w:val="36B5D73E"/>
    <w:rsid w:val="36CAC6E7"/>
    <w:rsid w:val="36D6B0B6"/>
    <w:rsid w:val="377CD0FD"/>
    <w:rsid w:val="37AE18B2"/>
    <w:rsid w:val="37D837FD"/>
    <w:rsid w:val="37F66C0B"/>
    <w:rsid w:val="380AC53F"/>
    <w:rsid w:val="380F50E9"/>
    <w:rsid w:val="3813F597"/>
    <w:rsid w:val="382BBED3"/>
    <w:rsid w:val="382F2FFE"/>
    <w:rsid w:val="3830D74E"/>
    <w:rsid w:val="38596871"/>
    <w:rsid w:val="386B36AD"/>
    <w:rsid w:val="387180B5"/>
    <w:rsid w:val="38776514"/>
    <w:rsid w:val="387A90D9"/>
    <w:rsid w:val="38914431"/>
    <w:rsid w:val="38F25E05"/>
    <w:rsid w:val="38F518A8"/>
    <w:rsid w:val="3902E14F"/>
    <w:rsid w:val="392993B0"/>
    <w:rsid w:val="3942ED5F"/>
    <w:rsid w:val="39667BAD"/>
    <w:rsid w:val="3992B2E6"/>
    <w:rsid w:val="3A0B4671"/>
    <w:rsid w:val="3A112A26"/>
    <w:rsid w:val="3A1B610B"/>
    <w:rsid w:val="3A1D47CD"/>
    <w:rsid w:val="3A2FE841"/>
    <w:rsid w:val="3A5B76AA"/>
    <w:rsid w:val="3A6D0F4A"/>
    <w:rsid w:val="3A779A1C"/>
    <w:rsid w:val="3A93020D"/>
    <w:rsid w:val="3ABBC44D"/>
    <w:rsid w:val="3ABC5AFA"/>
    <w:rsid w:val="3AC256A3"/>
    <w:rsid w:val="3ACA5AEE"/>
    <w:rsid w:val="3ADA8409"/>
    <w:rsid w:val="3B49B28C"/>
    <w:rsid w:val="3B54E745"/>
    <w:rsid w:val="3BB03F54"/>
    <w:rsid w:val="3BE3691F"/>
    <w:rsid w:val="3C0613BF"/>
    <w:rsid w:val="3C5209EC"/>
    <w:rsid w:val="3C8B11C6"/>
    <w:rsid w:val="3C8B2D1E"/>
    <w:rsid w:val="3CACC02A"/>
    <w:rsid w:val="3CB28068"/>
    <w:rsid w:val="3CCC8E3A"/>
    <w:rsid w:val="3CDF8C95"/>
    <w:rsid w:val="3CEB0298"/>
    <w:rsid w:val="3D3B5D40"/>
    <w:rsid w:val="3D6D0C97"/>
    <w:rsid w:val="3D792B79"/>
    <w:rsid w:val="3D8BF1D6"/>
    <w:rsid w:val="3DAB07E2"/>
    <w:rsid w:val="3DB924AB"/>
    <w:rsid w:val="3DBE45DF"/>
    <w:rsid w:val="3E0048A0"/>
    <w:rsid w:val="3E3ED581"/>
    <w:rsid w:val="3E884079"/>
    <w:rsid w:val="3EB7DB2A"/>
    <w:rsid w:val="3EBAB1D8"/>
    <w:rsid w:val="3ED5C8FB"/>
    <w:rsid w:val="3EF7514D"/>
    <w:rsid w:val="3F0B2783"/>
    <w:rsid w:val="3F1B523F"/>
    <w:rsid w:val="3F23F216"/>
    <w:rsid w:val="3F29BB4F"/>
    <w:rsid w:val="3F4248AA"/>
    <w:rsid w:val="3F5FCFD3"/>
    <w:rsid w:val="3F70D9C3"/>
    <w:rsid w:val="3F815A37"/>
    <w:rsid w:val="3F92A6A4"/>
    <w:rsid w:val="3FBD19B3"/>
    <w:rsid w:val="403F4A22"/>
    <w:rsid w:val="40623889"/>
    <w:rsid w:val="406C3AF1"/>
    <w:rsid w:val="40C6D5B6"/>
    <w:rsid w:val="40D87E75"/>
    <w:rsid w:val="40F07AB5"/>
    <w:rsid w:val="41144C4D"/>
    <w:rsid w:val="4146C2CC"/>
    <w:rsid w:val="419DB70C"/>
    <w:rsid w:val="41BD0EAD"/>
    <w:rsid w:val="41E6A3B7"/>
    <w:rsid w:val="42243BE8"/>
    <w:rsid w:val="4254A26C"/>
    <w:rsid w:val="42D0BF76"/>
    <w:rsid w:val="42F29C8D"/>
    <w:rsid w:val="43113087"/>
    <w:rsid w:val="4316444D"/>
    <w:rsid w:val="43520EA7"/>
    <w:rsid w:val="4379CDA4"/>
    <w:rsid w:val="43970417"/>
    <w:rsid w:val="43B8EF55"/>
    <w:rsid w:val="43DEDF84"/>
    <w:rsid w:val="43E36DB4"/>
    <w:rsid w:val="440640AE"/>
    <w:rsid w:val="4419B7A4"/>
    <w:rsid w:val="444C200A"/>
    <w:rsid w:val="44503051"/>
    <w:rsid w:val="446A8778"/>
    <w:rsid w:val="446CC7EE"/>
    <w:rsid w:val="44994D24"/>
    <w:rsid w:val="45330AEA"/>
    <w:rsid w:val="453C8C79"/>
    <w:rsid w:val="45466C59"/>
    <w:rsid w:val="45839C5E"/>
    <w:rsid w:val="45BBBDCE"/>
    <w:rsid w:val="45D6B439"/>
    <w:rsid w:val="46340DC8"/>
    <w:rsid w:val="464800D7"/>
    <w:rsid w:val="464BD701"/>
    <w:rsid w:val="465575BC"/>
    <w:rsid w:val="467E7338"/>
    <w:rsid w:val="468C9971"/>
    <w:rsid w:val="46C5938D"/>
    <w:rsid w:val="46CD19A1"/>
    <w:rsid w:val="46DFF070"/>
    <w:rsid w:val="46E32AB0"/>
    <w:rsid w:val="4707DC05"/>
    <w:rsid w:val="47122C63"/>
    <w:rsid w:val="4728D7E7"/>
    <w:rsid w:val="472BF637"/>
    <w:rsid w:val="4738D39C"/>
    <w:rsid w:val="47705FF7"/>
    <w:rsid w:val="47708B12"/>
    <w:rsid w:val="47A50196"/>
    <w:rsid w:val="47CCF10C"/>
    <w:rsid w:val="47D247D7"/>
    <w:rsid w:val="47DFD96C"/>
    <w:rsid w:val="47F9B483"/>
    <w:rsid w:val="4800FED2"/>
    <w:rsid w:val="482D6BC0"/>
    <w:rsid w:val="4847A9B9"/>
    <w:rsid w:val="48730E76"/>
    <w:rsid w:val="48735CF5"/>
    <w:rsid w:val="488283F1"/>
    <w:rsid w:val="48A26745"/>
    <w:rsid w:val="48B0A95B"/>
    <w:rsid w:val="492134CF"/>
    <w:rsid w:val="492AF023"/>
    <w:rsid w:val="49331DD1"/>
    <w:rsid w:val="4955EE89"/>
    <w:rsid w:val="4970697C"/>
    <w:rsid w:val="4996F655"/>
    <w:rsid w:val="49E6C0D6"/>
    <w:rsid w:val="49F9532F"/>
    <w:rsid w:val="4A133BAA"/>
    <w:rsid w:val="4A30E661"/>
    <w:rsid w:val="4A3F7CC7"/>
    <w:rsid w:val="4A42A95E"/>
    <w:rsid w:val="4A9A22F7"/>
    <w:rsid w:val="4AA47686"/>
    <w:rsid w:val="4ADAC7A0"/>
    <w:rsid w:val="4AE1353F"/>
    <w:rsid w:val="4AEB3069"/>
    <w:rsid w:val="4B171205"/>
    <w:rsid w:val="4B1CBE40"/>
    <w:rsid w:val="4B3330F4"/>
    <w:rsid w:val="4B4F93EF"/>
    <w:rsid w:val="4B6DFDB5"/>
    <w:rsid w:val="4B72774B"/>
    <w:rsid w:val="4B7AAAE2"/>
    <w:rsid w:val="4B96AA29"/>
    <w:rsid w:val="4B9FBC1F"/>
    <w:rsid w:val="4C446250"/>
    <w:rsid w:val="4C61DC5B"/>
    <w:rsid w:val="4C858294"/>
    <w:rsid w:val="4C94F026"/>
    <w:rsid w:val="4CB4F6D6"/>
    <w:rsid w:val="4CE5E5CB"/>
    <w:rsid w:val="4CEC25EE"/>
    <w:rsid w:val="4D056D5D"/>
    <w:rsid w:val="4D25B373"/>
    <w:rsid w:val="4D487DDD"/>
    <w:rsid w:val="4D623EDA"/>
    <w:rsid w:val="4D6D22A4"/>
    <w:rsid w:val="4DB19909"/>
    <w:rsid w:val="4DEC4895"/>
    <w:rsid w:val="4DF8233D"/>
    <w:rsid w:val="4E16C0EF"/>
    <w:rsid w:val="4E2CF74D"/>
    <w:rsid w:val="4E483304"/>
    <w:rsid w:val="4E563A48"/>
    <w:rsid w:val="4E7EEA4D"/>
    <w:rsid w:val="4E889AD0"/>
    <w:rsid w:val="4EBAB80A"/>
    <w:rsid w:val="4EC5385E"/>
    <w:rsid w:val="4EF474B7"/>
    <w:rsid w:val="4F3C6B81"/>
    <w:rsid w:val="4F3E5724"/>
    <w:rsid w:val="4F4EBE97"/>
    <w:rsid w:val="4F6BE505"/>
    <w:rsid w:val="4F7A76BF"/>
    <w:rsid w:val="4FB7DC97"/>
    <w:rsid w:val="50138D00"/>
    <w:rsid w:val="50602A67"/>
    <w:rsid w:val="507E7BEE"/>
    <w:rsid w:val="509F3536"/>
    <w:rsid w:val="50A0DC77"/>
    <w:rsid w:val="50C4C78A"/>
    <w:rsid w:val="50D7333A"/>
    <w:rsid w:val="50F10876"/>
    <w:rsid w:val="5154E073"/>
    <w:rsid w:val="517B3128"/>
    <w:rsid w:val="518316BE"/>
    <w:rsid w:val="518BE6B3"/>
    <w:rsid w:val="51A02112"/>
    <w:rsid w:val="524CBBE6"/>
    <w:rsid w:val="52987668"/>
    <w:rsid w:val="52C6F290"/>
    <w:rsid w:val="52D2472C"/>
    <w:rsid w:val="5303FF07"/>
    <w:rsid w:val="5319D4B3"/>
    <w:rsid w:val="5331CA4F"/>
    <w:rsid w:val="53384C69"/>
    <w:rsid w:val="533A089D"/>
    <w:rsid w:val="537BFDC0"/>
    <w:rsid w:val="537F14CF"/>
    <w:rsid w:val="5386997F"/>
    <w:rsid w:val="53AB84A2"/>
    <w:rsid w:val="540204E5"/>
    <w:rsid w:val="542C62B0"/>
    <w:rsid w:val="5453583F"/>
    <w:rsid w:val="54616AB1"/>
    <w:rsid w:val="54675265"/>
    <w:rsid w:val="548E2695"/>
    <w:rsid w:val="54930FBD"/>
    <w:rsid w:val="549421A9"/>
    <w:rsid w:val="549E327C"/>
    <w:rsid w:val="549EA822"/>
    <w:rsid w:val="54BD9A5A"/>
    <w:rsid w:val="54D292DB"/>
    <w:rsid w:val="54E854E8"/>
    <w:rsid w:val="55433806"/>
    <w:rsid w:val="554DE070"/>
    <w:rsid w:val="5550D1BE"/>
    <w:rsid w:val="556758F3"/>
    <w:rsid w:val="5567D6AF"/>
    <w:rsid w:val="557EA4F9"/>
    <w:rsid w:val="55803784"/>
    <w:rsid w:val="559CEA33"/>
    <w:rsid w:val="55D3B61D"/>
    <w:rsid w:val="55F18484"/>
    <w:rsid w:val="55F8B364"/>
    <w:rsid w:val="56273745"/>
    <w:rsid w:val="56958D1B"/>
    <w:rsid w:val="56FE0D00"/>
    <w:rsid w:val="571C338B"/>
    <w:rsid w:val="5732FE08"/>
    <w:rsid w:val="57512C7F"/>
    <w:rsid w:val="5752AC4E"/>
    <w:rsid w:val="575A1624"/>
    <w:rsid w:val="575E36CB"/>
    <w:rsid w:val="5785BFD3"/>
    <w:rsid w:val="5798FDE7"/>
    <w:rsid w:val="57BE1245"/>
    <w:rsid w:val="57C4F0B8"/>
    <w:rsid w:val="57DBD558"/>
    <w:rsid w:val="583CA857"/>
    <w:rsid w:val="584DB225"/>
    <w:rsid w:val="5857B9A7"/>
    <w:rsid w:val="586C6222"/>
    <w:rsid w:val="58A0D02D"/>
    <w:rsid w:val="58A1567C"/>
    <w:rsid w:val="58B9B97F"/>
    <w:rsid w:val="58E33CE8"/>
    <w:rsid w:val="58EDF687"/>
    <w:rsid w:val="58F32408"/>
    <w:rsid w:val="5903D5A1"/>
    <w:rsid w:val="59291690"/>
    <w:rsid w:val="5943201B"/>
    <w:rsid w:val="59761D42"/>
    <w:rsid w:val="5979B6E7"/>
    <w:rsid w:val="59A4C83F"/>
    <w:rsid w:val="59EC3181"/>
    <w:rsid w:val="5A1D347D"/>
    <w:rsid w:val="5A686534"/>
    <w:rsid w:val="5A9C7926"/>
    <w:rsid w:val="5AB8A3FB"/>
    <w:rsid w:val="5ABE4DFB"/>
    <w:rsid w:val="5AFC4A76"/>
    <w:rsid w:val="5B20D1C9"/>
    <w:rsid w:val="5B21AEC7"/>
    <w:rsid w:val="5B39E0AA"/>
    <w:rsid w:val="5B565765"/>
    <w:rsid w:val="5B5C5FD0"/>
    <w:rsid w:val="5B7D5AEC"/>
    <w:rsid w:val="5B8F847A"/>
    <w:rsid w:val="5BA959A5"/>
    <w:rsid w:val="5BBD9A0F"/>
    <w:rsid w:val="5BE81CCA"/>
    <w:rsid w:val="5C09CBF5"/>
    <w:rsid w:val="5C1347AE"/>
    <w:rsid w:val="5C1BC7FD"/>
    <w:rsid w:val="5C4A4E35"/>
    <w:rsid w:val="5C70AE96"/>
    <w:rsid w:val="5C70E98E"/>
    <w:rsid w:val="5CA41FF3"/>
    <w:rsid w:val="5D459870"/>
    <w:rsid w:val="5D6CB27E"/>
    <w:rsid w:val="5D9241D0"/>
    <w:rsid w:val="5DB170A6"/>
    <w:rsid w:val="5DB29BB8"/>
    <w:rsid w:val="5DB942B2"/>
    <w:rsid w:val="5DD94F99"/>
    <w:rsid w:val="5DE522DA"/>
    <w:rsid w:val="5E0DF872"/>
    <w:rsid w:val="5E1DCDB4"/>
    <w:rsid w:val="5E20A465"/>
    <w:rsid w:val="5E27FB60"/>
    <w:rsid w:val="5E2B95F2"/>
    <w:rsid w:val="5E4C162D"/>
    <w:rsid w:val="5E586C48"/>
    <w:rsid w:val="5E6D4799"/>
    <w:rsid w:val="5EC3F534"/>
    <w:rsid w:val="5EC7EA38"/>
    <w:rsid w:val="5ED1C6FC"/>
    <w:rsid w:val="5ED2C097"/>
    <w:rsid w:val="5EDA2F25"/>
    <w:rsid w:val="5F1AB584"/>
    <w:rsid w:val="5F2AD50B"/>
    <w:rsid w:val="5F35283F"/>
    <w:rsid w:val="5F4ADF2E"/>
    <w:rsid w:val="5F63F2EC"/>
    <w:rsid w:val="5F6843BA"/>
    <w:rsid w:val="5F76E0AC"/>
    <w:rsid w:val="5F77D56E"/>
    <w:rsid w:val="5FBD0EC4"/>
    <w:rsid w:val="5FD993DE"/>
    <w:rsid w:val="5FE60EC0"/>
    <w:rsid w:val="60606547"/>
    <w:rsid w:val="60A51C57"/>
    <w:rsid w:val="60C26EA4"/>
    <w:rsid w:val="60C788A0"/>
    <w:rsid w:val="60D0CB35"/>
    <w:rsid w:val="60DE9675"/>
    <w:rsid w:val="60F925C8"/>
    <w:rsid w:val="6148BB7B"/>
    <w:rsid w:val="615A8277"/>
    <w:rsid w:val="6168A0C1"/>
    <w:rsid w:val="619A0330"/>
    <w:rsid w:val="619D71F6"/>
    <w:rsid w:val="61D7262E"/>
    <w:rsid w:val="6206264F"/>
    <w:rsid w:val="620AB95B"/>
    <w:rsid w:val="620BB454"/>
    <w:rsid w:val="62319FE3"/>
    <w:rsid w:val="625C572C"/>
    <w:rsid w:val="6288FB88"/>
    <w:rsid w:val="62BCA861"/>
    <w:rsid w:val="62CB0D6A"/>
    <w:rsid w:val="62DBCC30"/>
    <w:rsid w:val="62E02BD2"/>
    <w:rsid w:val="6300E5BB"/>
    <w:rsid w:val="634F14E0"/>
    <w:rsid w:val="636873F4"/>
    <w:rsid w:val="637D26E3"/>
    <w:rsid w:val="638EDF5A"/>
    <w:rsid w:val="63CD7907"/>
    <w:rsid w:val="63D59863"/>
    <w:rsid w:val="63EA95F0"/>
    <w:rsid w:val="64201604"/>
    <w:rsid w:val="64499BE2"/>
    <w:rsid w:val="6450ACE3"/>
    <w:rsid w:val="64525819"/>
    <w:rsid w:val="645514CD"/>
    <w:rsid w:val="64B3F19F"/>
    <w:rsid w:val="64D718CD"/>
    <w:rsid w:val="64E48163"/>
    <w:rsid w:val="64E647EF"/>
    <w:rsid w:val="651DF985"/>
    <w:rsid w:val="6520DE24"/>
    <w:rsid w:val="65866829"/>
    <w:rsid w:val="65AD538B"/>
    <w:rsid w:val="65E21B07"/>
    <w:rsid w:val="65EBF1DB"/>
    <w:rsid w:val="65F5CEE2"/>
    <w:rsid w:val="65FE63E4"/>
    <w:rsid w:val="65FF1611"/>
    <w:rsid w:val="661DC722"/>
    <w:rsid w:val="66529198"/>
    <w:rsid w:val="66BFDAEA"/>
    <w:rsid w:val="66C52AF1"/>
    <w:rsid w:val="66C88ECD"/>
    <w:rsid w:val="66D22F45"/>
    <w:rsid w:val="66F9C79B"/>
    <w:rsid w:val="67005D54"/>
    <w:rsid w:val="67010078"/>
    <w:rsid w:val="6719829E"/>
    <w:rsid w:val="67221621"/>
    <w:rsid w:val="67231787"/>
    <w:rsid w:val="67543E3D"/>
    <w:rsid w:val="67550C83"/>
    <w:rsid w:val="6768674C"/>
    <w:rsid w:val="6793A9DB"/>
    <w:rsid w:val="67D43E01"/>
    <w:rsid w:val="67E668E5"/>
    <w:rsid w:val="67F8549B"/>
    <w:rsid w:val="67FDC425"/>
    <w:rsid w:val="68023B0C"/>
    <w:rsid w:val="680E4578"/>
    <w:rsid w:val="681AF4F9"/>
    <w:rsid w:val="6823FBD4"/>
    <w:rsid w:val="682EC4BC"/>
    <w:rsid w:val="684F0D75"/>
    <w:rsid w:val="687DDF05"/>
    <w:rsid w:val="689734DC"/>
    <w:rsid w:val="6899C520"/>
    <w:rsid w:val="68B8A3F2"/>
    <w:rsid w:val="68D4D818"/>
    <w:rsid w:val="68E8E137"/>
    <w:rsid w:val="68FA8945"/>
    <w:rsid w:val="69312196"/>
    <w:rsid w:val="69374311"/>
    <w:rsid w:val="693BC10D"/>
    <w:rsid w:val="693CB376"/>
    <w:rsid w:val="6970EE0D"/>
    <w:rsid w:val="698FC529"/>
    <w:rsid w:val="69A72787"/>
    <w:rsid w:val="69AEAEEE"/>
    <w:rsid w:val="69B29E7B"/>
    <w:rsid w:val="69F621A1"/>
    <w:rsid w:val="6A5265C8"/>
    <w:rsid w:val="6A83B2E3"/>
    <w:rsid w:val="6AB32F7F"/>
    <w:rsid w:val="6AC706FB"/>
    <w:rsid w:val="6ADAEFCA"/>
    <w:rsid w:val="6AEE8A36"/>
    <w:rsid w:val="6B071FC5"/>
    <w:rsid w:val="6B3048A5"/>
    <w:rsid w:val="6B5B4C1D"/>
    <w:rsid w:val="6B96BEC2"/>
    <w:rsid w:val="6B970C30"/>
    <w:rsid w:val="6C390045"/>
    <w:rsid w:val="6C7E2D6E"/>
    <w:rsid w:val="6C8770DA"/>
    <w:rsid w:val="6C99DD2D"/>
    <w:rsid w:val="6CD3A58C"/>
    <w:rsid w:val="6CDEC849"/>
    <w:rsid w:val="6CF0D8C8"/>
    <w:rsid w:val="6CF5456E"/>
    <w:rsid w:val="6D028A34"/>
    <w:rsid w:val="6D447823"/>
    <w:rsid w:val="6D705AAE"/>
    <w:rsid w:val="6E162BA2"/>
    <w:rsid w:val="6E213286"/>
    <w:rsid w:val="6E90905C"/>
    <w:rsid w:val="6E94F56C"/>
    <w:rsid w:val="6E95A693"/>
    <w:rsid w:val="6EF861BC"/>
    <w:rsid w:val="6F3F9915"/>
    <w:rsid w:val="6F49D711"/>
    <w:rsid w:val="6F71C2A6"/>
    <w:rsid w:val="6F93C3B2"/>
    <w:rsid w:val="6FACA60D"/>
    <w:rsid w:val="6FF374B1"/>
    <w:rsid w:val="6FF42063"/>
    <w:rsid w:val="705D2F0C"/>
    <w:rsid w:val="7083E56E"/>
    <w:rsid w:val="70A9B023"/>
    <w:rsid w:val="70BE919C"/>
    <w:rsid w:val="70E32E16"/>
    <w:rsid w:val="71259299"/>
    <w:rsid w:val="714E62A9"/>
    <w:rsid w:val="7159A069"/>
    <w:rsid w:val="717D9F07"/>
    <w:rsid w:val="71D5835C"/>
    <w:rsid w:val="72124AEB"/>
    <w:rsid w:val="7238CCAC"/>
    <w:rsid w:val="72718988"/>
    <w:rsid w:val="7288AA0B"/>
    <w:rsid w:val="729A5EDF"/>
    <w:rsid w:val="72A2B762"/>
    <w:rsid w:val="72D22012"/>
    <w:rsid w:val="72F71F3A"/>
    <w:rsid w:val="72FDD98B"/>
    <w:rsid w:val="732D7C49"/>
    <w:rsid w:val="733A1B0B"/>
    <w:rsid w:val="73B73C0A"/>
    <w:rsid w:val="73BCA5A8"/>
    <w:rsid w:val="73BFDB74"/>
    <w:rsid w:val="73DF53EC"/>
    <w:rsid w:val="73E8C168"/>
    <w:rsid w:val="74139085"/>
    <w:rsid w:val="7422CE87"/>
    <w:rsid w:val="7455F5E9"/>
    <w:rsid w:val="745D042D"/>
    <w:rsid w:val="74B8658B"/>
    <w:rsid w:val="74CD472F"/>
    <w:rsid w:val="74F2C919"/>
    <w:rsid w:val="75119047"/>
    <w:rsid w:val="755C9EE6"/>
    <w:rsid w:val="75732500"/>
    <w:rsid w:val="75B05C98"/>
    <w:rsid w:val="75C7A320"/>
    <w:rsid w:val="75FB7194"/>
    <w:rsid w:val="76209B33"/>
    <w:rsid w:val="76259037"/>
    <w:rsid w:val="7627AAD0"/>
    <w:rsid w:val="7648EEF8"/>
    <w:rsid w:val="7674D3E9"/>
    <w:rsid w:val="7685612D"/>
    <w:rsid w:val="76A52A56"/>
    <w:rsid w:val="76EBE664"/>
    <w:rsid w:val="773B5092"/>
    <w:rsid w:val="775439F4"/>
    <w:rsid w:val="77689972"/>
    <w:rsid w:val="777BC020"/>
    <w:rsid w:val="77C64447"/>
    <w:rsid w:val="77E80A3A"/>
    <w:rsid w:val="782AD06A"/>
    <w:rsid w:val="78651E23"/>
    <w:rsid w:val="787C0DAC"/>
    <w:rsid w:val="788129D1"/>
    <w:rsid w:val="7881B5CD"/>
    <w:rsid w:val="78B8E7FD"/>
    <w:rsid w:val="78BB7CC7"/>
    <w:rsid w:val="78D7334F"/>
    <w:rsid w:val="78E41E21"/>
    <w:rsid w:val="79012F35"/>
    <w:rsid w:val="79079DAA"/>
    <w:rsid w:val="79203A2D"/>
    <w:rsid w:val="793C0828"/>
    <w:rsid w:val="79749F4F"/>
    <w:rsid w:val="799D5492"/>
    <w:rsid w:val="79ABE549"/>
    <w:rsid w:val="79B4B9D0"/>
    <w:rsid w:val="79B6BB99"/>
    <w:rsid w:val="79DE0DE1"/>
    <w:rsid w:val="79EE335C"/>
    <w:rsid w:val="79F7844A"/>
    <w:rsid w:val="7A009EDB"/>
    <w:rsid w:val="7A1B2F2D"/>
    <w:rsid w:val="7A4CED11"/>
    <w:rsid w:val="7A64CEC7"/>
    <w:rsid w:val="7A89CC53"/>
    <w:rsid w:val="7AA9BF64"/>
    <w:rsid w:val="7AEA71F9"/>
    <w:rsid w:val="7AFF9317"/>
    <w:rsid w:val="7B040913"/>
    <w:rsid w:val="7B942F08"/>
    <w:rsid w:val="7BA3D479"/>
    <w:rsid w:val="7BABB1DA"/>
    <w:rsid w:val="7BBBD04E"/>
    <w:rsid w:val="7BBE4823"/>
    <w:rsid w:val="7BC13566"/>
    <w:rsid w:val="7BC54FF2"/>
    <w:rsid w:val="7BCBB4A9"/>
    <w:rsid w:val="7BF8CF23"/>
    <w:rsid w:val="7BFC1E62"/>
    <w:rsid w:val="7C1CFA7A"/>
    <w:rsid w:val="7C21DEC3"/>
    <w:rsid w:val="7C55B748"/>
    <w:rsid w:val="7CB4C8EF"/>
    <w:rsid w:val="7CDA0B92"/>
    <w:rsid w:val="7CFCC080"/>
    <w:rsid w:val="7D1291C1"/>
    <w:rsid w:val="7D3848E3"/>
    <w:rsid w:val="7D634708"/>
    <w:rsid w:val="7D6CDEBC"/>
    <w:rsid w:val="7D7A076A"/>
    <w:rsid w:val="7DB50048"/>
    <w:rsid w:val="7DC88F82"/>
    <w:rsid w:val="7DDF34C3"/>
    <w:rsid w:val="7DE56CC8"/>
    <w:rsid w:val="7E083C08"/>
    <w:rsid w:val="7E40B37F"/>
    <w:rsid w:val="7E46C6C9"/>
    <w:rsid w:val="7E72C515"/>
    <w:rsid w:val="7E73E4B3"/>
    <w:rsid w:val="7E96E77C"/>
    <w:rsid w:val="7EC86730"/>
    <w:rsid w:val="7EDACDB4"/>
    <w:rsid w:val="7EE4DC23"/>
    <w:rsid w:val="7F1418E7"/>
    <w:rsid w:val="7F19CBD4"/>
    <w:rsid w:val="7F2D7286"/>
    <w:rsid w:val="7F92C219"/>
    <w:rsid w:val="7FB5BDD9"/>
    <w:rsid w:val="7FC2A0EC"/>
    <w:rsid w:val="7FF86641"/>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B467F"/>
  <w15:chartTrackingRefBased/>
  <w15:docId w15:val="{CC5B3FE4-0DE0-4386-9BFA-BADEFFC7E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21A"/>
    <w:pPr>
      <w:spacing w:after="0" w:line="240" w:lineRule="auto"/>
      <w:jc w:val="both"/>
    </w:pPr>
    <w:rPr>
      <w:rFonts w:ascii="Poppins" w:eastAsia="Times New Roman" w:hAnsi="Poppins" w:cs="Poppins"/>
      <w:sz w:val="18"/>
      <w:szCs w:val="18"/>
      <w:lang w:val="fr-FR" w:eastAsia="fr-FR"/>
    </w:rPr>
  </w:style>
  <w:style w:type="paragraph" w:styleId="Titre1">
    <w:name w:val="heading 1"/>
    <w:basedOn w:val="Titre2"/>
    <w:next w:val="Normal"/>
    <w:link w:val="Titre1Car"/>
    <w:uiPriority w:val="9"/>
    <w:qFormat/>
    <w:rsid w:val="00610FA5"/>
    <w:pPr>
      <w:numPr>
        <w:ilvl w:val="0"/>
      </w:numPr>
      <w:pBdr>
        <w:top w:val="single" w:sz="12" w:space="1" w:color="auto"/>
        <w:left w:val="single" w:sz="12" w:space="4" w:color="auto"/>
        <w:bottom w:val="single" w:sz="12" w:space="1" w:color="auto"/>
        <w:right w:val="single" w:sz="12" w:space="4" w:color="auto"/>
      </w:pBdr>
      <w:spacing w:before="0" w:after="0"/>
      <w:outlineLvl w:val="0"/>
    </w:pPr>
    <w:rPr>
      <w:sz w:val="22"/>
      <w:u w:val="none"/>
    </w:rPr>
  </w:style>
  <w:style w:type="paragraph" w:styleId="Titre2">
    <w:name w:val="heading 2"/>
    <w:basedOn w:val="Paragraphedeliste"/>
    <w:next w:val="Normal"/>
    <w:link w:val="Titre2Car"/>
    <w:uiPriority w:val="9"/>
    <w:unhideWhenUsed/>
    <w:qFormat/>
    <w:rsid w:val="0073577D"/>
    <w:pPr>
      <w:numPr>
        <w:ilvl w:val="1"/>
        <w:numId w:val="2"/>
      </w:numPr>
      <w:spacing w:before="360" w:after="360"/>
      <w:outlineLvl w:val="1"/>
    </w:pPr>
    <w:rPr>
      <w:b/>
      <w:bCs/>
      <w:sz w:val="20"/>
      <w:u w:val="single"/>
    </w:rPr>
  </w:style>
  <w:style w:type="paragraph" w:styleId="Titre3">
    <w:name w:val="heading 3"/>
    <w:basedOn w:val="Paragraphedeliste"/>
    <w:next w:val="Normal"/>
    <w:link w:val="Titre3Car"/>
    <w:uiPriority w:val="9"/>
    <w:unhideWhenUsed/>
    <w:qFormat/>
    <w:rsid w:val="00234352"/>
    <w:pPr>
      <w:numPr>
        <w:ilvl w:val="2"/>
        <w:numId w:val="2"/>
      </w:numPr>
      <w:outlineLvl w:val="2"/>
    </w:pPr>
    <w:rPr>
      <w:rFonts w:cs="Segoe UI"/>
    </w:rPr>
  </w:style>
  <w:style w:type="paragraph" w:styleId="Titre4">
    <w:name w:val="heading 4"/>
    <w:basedOn w:val="Normal"/>
    <w:next w:val="Normal"/>
    <w:link w:val="Titre4Car"/>
    <w:uiPriority w:val="9"/>
    <w:semiHidden/>
    <w:unhideWhenUsed/>
    <w:qFormat/>
    <w:rsid w:val="002F5A9F"/>
    <w:pPr>
      <w:keepNext/>
      <w:keepLines/>
      <w:numPr>
        <w:ilvl w:val="3"/>
        <w:numId w:val="2"/>
      </w:numPr>
      <w:spacing w:before="40"/>
      <w:outlineLvl w:val="3"/>
    </w:pPr>
    <w:rPr>
      <w:rFonts w:asciiTheme="majorHAnsi" w:eastAsiaTheme="majorEastAsia" w:hAnsiTheme="majorHAnsi" w:cstheme="majorBidi"/>
      <w:i/>
      <w:iCs/>
      <w:color w:val="D0990A" w:themeColor="accent1" w:themeShade="BF"/>
    </w:rPr>
  </w:style>
  <w:style w:type="paragraph" w:styleId="Titre5">
    <w:name w:val="heading 5"/>
    <w:basedOn w:val="Normal"/>
    <w:next w:val="Normal"/>
    <w:link w:val="Titre5Car"/>
    <w:uiPriority w:val="9"/>
    <w:semiHidden/>
    <w:unhideWhenUsed/>
    <w:qFormat/>
    <w:rsid w:val="002F5A9F"/>
    <w:pPr>
      <w:keepNext/>
      <w:keepLines/>
      <w:numPr>
        <w:ilvl w:val="4"/>
        <w:numId w:val="2"/>
      </w:numPr>
      <w:spacing w:before="40"/>
      <w:outlineLvl w:val="4"/>
    </w:pPr>
    <w:rPr>
      <w:rFonts w:asciiTheme="majorHAnsi" w:eastAsiaTheme="majorEastAsia" w:hAnsiTheme="majorHAnsi" w:cstheme="majorBidi"/>
      <w:color w:val="D0990A" w:themeColor="accent1" w:themeShade="BF"/>
    </w:rPr>
  </w:style>
  <w:style w:type="paragraph" w:styleId="Titre6">
    <w:name w:val="heading 6"/>
    <w:basedOn w:val="Normal"/>
    <w:next w:val="Normal"/>
    <w:link w:val="Titre6Car"/>
    <w:uiPriority w:val="9"/>
    <w:semiHidden/>
    <w:unhideWhenUsed/>
    <w:qFormat/>
    <w:rsid w:val="002F5A9F"/>
    <w:pPr>
      <w:keepNext/>
      <w:keepLines/>
      <w:numPr>
        <w:ilvl w:val="5"/>
        <w:numId w:val="2"/>
      </w:numPr>
      <w:spacing w:before="40"/>
      <w:outlineLvl w:val="5"/>
    </w:pPr>
    <w:rPr>
      <w:rFonts w:asciiTheme="majorHAnsi" w:eastAsiaTheme="majorEastAsia" w:hAnsiTheme="majorHAnsi" w:cstheme="majorBidi"/>
      <w:color w:val="8A6506" w:themeColor="accent1" w:themeShade="7F"/>
    </w:rPr>
  </w:style>
  <w:style w:type="paragraph" w:styleId="Titre7">
    <w:name w:val="heading 7"/>
    <w:basedOn w:val="Normal"/>
    <w:next w:val="Normal"/>
    <w:link w:val="Titre7Car"/>
    <w:uiPriority w:val="9"/>
    <w:semiHidden/>
    <w:unhideWhenUsed/>
    <w:qFormat/>
    <w:rsid w:val="002F5A9F"/>
    <w:pPr>
      <w:keepNext/>
      <w:keepLines/>
      <w:numPr>
        <w:ilvl w:val="6"/>
        <w:numId w:val="2"/>
      </w:numPr>
      <w:spacing w:before="40"/>
      <w:outlineLvl w:val="6"/>
    </w:pPr>
    <w:rPr>
      <w:rFonts w:asciiTheme="majorHAnsi" w:eastAsiaTheme="majorEastAsia" w:hAnsiTheme="majorHAnsi" w:cstheme="majorBidi"/>
      <w:i/>
      <w:iCs/>
      <w:color w:val="8A6506" w:themeColor="accent1" w:themeShade="7F"/>
    </w:rPr>
  </w:style>
  <w:style w:type="paragraph" w:styleId="Titre8">
    <w:name w:val="heading 8"/>
    <w:basedOn w:val="Normal"/>
    <w:next w:val="Normal"/>
    <w:link w:val="Titre8Car"/>
    <w:uiPriority w:val="9"/>
    <w:semiHidden/>
    <w:unhideWhenUsed/>
    <w:qFormat/>
    <w:rsid w:val="002F5A9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F5A9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CE3819"/>
    <w:pPr>
      <w:numPr>
        <w:numId w:val="1"/>
      </w:numPr>
      <w:ind w:left="624" w:hanging="340"/>
      <w:contextualSpacing/>
    </w:pPr>
  </w:style>
  <w:style w:type="paragraph" w:styleId="Notedebasdepage">
    <w:name w:val="footnote text"/>
    <w:basedOn w:val="Normal"/>
    <w:link w:val="NotedebasdepageCar"/>
    <w:uiPriority w:val="99"/>
    <w:unhideWhenUsed/>
    <w:qFormat/>
    <w:rsid w:val="00AC01B5"/>
    <w:rPr>
      <w:sz w:val="16"/>
    </w:rPr>
  </w:style>
  <w:style w:type="character" w:customStyle="1" w:styleId="NotedebasdepageCar">
    <w:name w:val="Note de bas de page Car"/>
    <w:basedOn w:val="Policepardfaut"/>
    <w:link w:val="Notedebasdepage"/>
    <w:uiPriority w:val="99"/>
    <w:rsid w:val="00AC01B5"/>
    <w:rPr>
      <w:rFonts w:ascii="Poppins" w:eastAsia="Times New Roman" w:hAnsi="Poppins" w:cs="Poppins"/>
      <w:sz w:val="16"/>
      <w:szCs w:val="18"/>
      <w:lang w:val="fr-FR" w:eastAsia="fr-FR"/>
    </w:rPr>
  </w:style>
  <w:style w:type="character" w:styleId="Appelnotedebasdep">
    <w:name w:val="footnote reference"/>
    <w:basedOn w:val="Policepardfaut"/>
    <w:uiPriority w:val="99"/>
    <w:semiHidden/>
    <w:unhideWhenUsed/>
    <w:rsid w:val="006B1733"/>
    <w:rPr>
      <w:vertAlign w:val="superscript"/>
    </w:rPr>
  </w:style>
  <w:style w:type="character" w:styleId="Lienhypertexte">
    <w:name w:val="Hyperlink"/>
    <w:basedOn w:val="Policepardfaut"/>
    <w:uiPriority w:val="99"/>
    <w:unhideWhenUsed/>
    <w:rsid w:val="00601955"/>
    <w:rPr>
      <w:color w:val="D0990A" w:themeColor="accent1" w:themeShade="BF"/>
      <w:u w:val="single"/>
    </w:rPr>
  </w:style>
  <w:style w:type="character" w:styleId="Mentionnonrsolue">
    <w:name w:val="Unresolved Mention"/>
    <w:basedOn w:val="Policepardfaut"/>
    <w:uiPriority w:val="99"/>
    <w:semiHidden/>
    <w:unhideWhenUsed/>
    <w:rsid w:val="001D185A"/>
    <w:rPr>
      <w:color w:val="605E5C"/>
      <w:shd w:val="clear" w:color="auto" w:fill="E1DFDD"/>
    </w:rPr>
  </w:style>
  <w:style w:type="table" w:styleId="Grilledutableau">
    <w:name w:val="Table Grid"/>
    <w:basedOn w:val="TableauNormal"/>
    <w:uiPriority w:val="39"/>
    <w:rsid w:val="00C52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501A93"/>
    <w:rPr>
      <w:color w:val="954F72" w:themeColor="followedHyperlink"/>
      <w:u w:val="single"/>
    </w:rPr>
  </w:style>
  <w:style w:type="character" w:customStyle="1" w:styleId="normaltextrun">
    <w:name w:val="normaltextrun"/>
    <w:basedOn w:val="Policepardfaut"/>
    <w:rsid w:val="00922455"/>
  </w:style>
  <w:style w:type="character" w:styleId="Marquedecommentaire">
    <w:name w:val="annotation reference"/>
    <w:uiPriority w:val="99"/>
    <w:semiHidden/>
    <w:unhideWhenUsed/>
    <w:rsid w:val="00123E0B"/>
    <w:rPr>
      <w:sz w:val="16"/>
      <w:szCs w:val="16"/>
    </w:rPr>
  </w:style>
  <w:style w:type="paragraph" w:styleId="Commentaire">
    <w:name w:val="annotation text"/>
    <w:basedOn w:val="Normal"/>
    <w:link w:val="CommentaireCar"/>
    <w:uiPriority w:val="99"/>
    <w:unhideWhenUsed/>
    <w:rsid w:val="00123E0B"/>
    <w:rPr>
      <w:rFonts w:cs="Segoe UI"/>
      <w:lang w:val="fr-BE"/>
    </w:rPr>
  </w:style>
  <w:style w:type="character" w:customStyle="1" w:styleId="CommentaireCar">
    <w:name w:val="Commentaire Car"/>
    <w:basedOn w:val="Policepardfaut"/>
    <w:link w:val="Commentaire"/>
    <w:uiPriority w:val="99"/>
    <w:rsid w:val="00123E0B"/>
    <w:rPr>
      <w:rFonts w:ascii="Poppins" w:eastAsia="Times New Roman" w:hAnsi="Poppins" w:cs="Segoe UI"/>
      <w:sz w:val="18"/>
      <w:szCs w:val="18"/>
      <w:lang w:eastAsia="fr-FR"/>
    </w:rPr>
  </w:style>
  <w:style w:type="character" w:customStyle="1" w:styleId="NotedebasdepageCar1">
    <w:name w:val="Note de bas de page Car1"/>
    <w:basedOn w:val="Policepardfaut"/>
    <w:uiPriority w:val="99"/>
    <w:semiHidden/>
    <w:rsid w:val="00123E0B"/>
    <w:rPr>
      <w:rFonts w:ascii="Segoe UI" w:eastAsia="Times New Roman" w:hAnsi="Segoe UI" w:cs="Segoe UI"/>
      <w:lang w:val="fr-BE"/>
    </w:rPr>
  </w:style>
  <w:style w:type="paragraph" w:styleId="Objetducommentaire">
    <w:name w:val="annotation subject"/>
    <w:basedOn w:val="Commentaire"/>
    <w:next w:val="Commentaire"/>
    <w:link w:val="ObjetducommentaireCar"/>
    <w:uiPriority w:val="99"/>
    <w:semiHidden/>
    <w:unhideWhenUsed/>
    <w:rsid w:val="00CC2DCE"/>
    <w:pPr>
      <w:jc w:val="left"/>
    </w:pPr>
    <w:rPr>
      <w:rFonts w:ascii="Times New Roman" w:hAnsi="Times New Roman" w:cs="Times New Roman"/>
      <w:b/>
      <w:bCs/>
      <w:szCs w:val="20"/>
      <w:lang w:val="fr-FR"/>
    </w:rPr>
  </w:style>
  <w:style w:type="character" w:customStyle="1" w:styleId="ObjetducommentaireCar">
    <w:name w:val="Objet du commentaire Car"/>
    <w:basedOn w:val="CommentaireCar"/>
    <w:link w:val="Objetducommentaire"/>
    <w:uiPriority w:val="99"/>
    <w:semiHidden/>
    <w:rsid w:val="00CC2DCE"/>
    <w:rPr>
      <w:rFonts w:ascii="Times New Roman" w:eastAsia="Times New Roman" w:hAnsi="Times New Roman" w:cs="Times New Roman"/>
      <w:b/>
      <w:bCs/>
      <w:sz w:val="20"/>
      <w:szCs w:val="20"/>
      <w:lang w:val="fr-FR" w:eastAsia="fr-FR"/>
    </w:rPr>
  </w:style>
  <w:style w:type="paragraph" w:styleId="En-tte">
    <w:name w:val="header"/>
    <w:basedOn w:val="Normal"/>
    <w:link w:val="En-tteCar"/>
    <w:uiPriority w:val="99"/>
    <w:unhideWhenUsed/>
    <w:rsid w:val="00F53079"/>
    <w:pPr>
      <w:tabs>
        <w:tab w:val="center" w:pos="4536"/>
        <w:tab w:val="right" w:pos="9072"/>
      </w:tabs>
    </w:pPr>
  </w:style>
  <w:style w:type="character" w:customStyle="1" w:styleId="En-tteCar">
    <w:name w:val="En-tête Car"/>
    <w:basedOn w:val="Policepardfaut"/>
    <w:link w:val="En-tte"/>
    <w:uiPriority w:val="99"/>
    <w:rsid w:val="00F53079"/>
    <w:rPr>
      <w:rFonts w:ascii="Times New Roman" w:eastAsia="Times New Roman" w:hAnsi="Times New Roman" w:cs="Times New Roman"/>
      <w:sz w:val="24"/>
      <w:szCs w:val="20"/>
      <w:lang w:val="fr-FR" w:eastAsia="fr-FR"/>
    </w:rPr>
  </w:style>
  <w:style w:type="paragraph" w:styleId="Pieddepage">
    <w:name w:val="footer"/>
    <w:basedOn w:val="Normal"/>
    <w:link w:val="PieddepageCar"/>
    <w:uiPriority w:val="99"/>
    <w:unhideWhenUsed/>
    <w:rsid w:val="00F53079"/>
    <w:pPr>
      <w:tabs>
        <w:tab w:val="center" w:pos="4536"/>
        <w:tab w:val="right" w:pos="9072"/>
      </w:tabs>
    </w:pPr>
  </w:style>
  <w:style w:type="character" w:customStyle="1" w:styleId="PieddepageCar">
    <w:name w:val="Pied de page Car"/>
    <w:basedOn w:val="Policepardfaut"/>
    <w:link w:val="Pieddepage"/>
    <w:uiPriority w:val="99"/>
    <w:rsid w:val="00F53079"/>
    <w:rPr>
      <w:rFonts w:ascii="Times New Roman" w:eastAsia="Times New Roman" w:hAnsi="Times New Roman" w:cs="Times New Roman"/>
      <w:sz w:val="24"/>
      <w:szCs w:val="20"/>
      <w:lang w:val="fr-FR" w:eastAsia="fr-FR"/>
    </w:rPr>
  </w:style>
  <w:style w:type="paragraph" w:customStyle="1" w:styleId="paragraph">
    <w:name w:val="paragraph"/>
    <w:basedOn w:val="Normal"/>
    <w:rsid w:val="00AD5058"/>
    <w:pPr>
      <w:spacing w:before="100" w:beforeAutospacing="1" w:after="100" w:afterAutospacing="1"/>
    </w:pPr>
    <w:rPr>
      <w:szCs w:val="24"/>
      <w:lang w:val="fr-BE" w:eastAsia="fr-BE"/>
    </w:rPr>
  </w:style>
  <w:style w:type="character" w:customStyle="1" w:styleId="eop">
    <w:name w:val="eop"/>
    <w:basedOn w:val="Policepardfaut"/>
    <w:rsid w:val="00AD5058"/>
  </w:style>
  <w:style w:type="paragraph" w:styleId="Rvision">
    <w:name w:val="Revision"/>
    <w:hidden/>
    <w:uiPriority w:val="99"/>
    <w:semiHidden/>
    <w:rsid w:val="00835388"/>
    <w:pPr>
      <w:spacing w:after="0" w:line="240" w:lineRule="auto"/>
    </w:pPr>
    <w:rPr>
      <w:rFonts w:ascii="Times New Roman" w:eastAsia="Times New Roman" w:hAnsi="Times New Roman" w:cs="Times New Roman"/>
      <w:sz w:val="24"/>
      <w:szCs w:val="20"/>
      <w:lang w:val="fr-FR" w:eastAsia="fr-FR"/>
    </w:rPr>
  </w:style>
  <w:style w:type="paragraph" w:styleId="Sansinterligne">
    <w:name w:val="No Spacing"/>
    <w:uiPriority w:val="1"/>
    <w:qFormat/>
    <w:rsid w:val="00426298"/>
    <w:pPr>
      <w:spacing w:after="0" w:line="240" w:lineRule="auto"/>
      <w:jc w:val="both"/>
    </w:pPr>
    <w:rPr>
      <w:rFonts w:ascii="Segoe UI" w:eastAsia="Times New Roman" w:hAnsi="Segoe UI" w:cs="Segoe UI"/>
      <w:sz w:val="18"/>
      <w:szCs w:val="18"/>
      <w:lang w:eastAsia="fr-FR"/>
    </w:rPr>
  </w:style>
  <w:style w:type="character" w:customStyle="1" w:styleId="Titre2Car">
    <w:name w:val="Titre 2 Car"/>
    <w:basedOn w:val="Policepardfaut"/>
    <w:link w:val="Titre2"/>
    <w:uiPriority w:val="9"/>
    <w:rsid w:val="0073577D"/>
    <w:rPr>
      <w:rFonts w:ascii="Poppins" w:eastAsia="Times New Roman" w:hAnsi="Poppins" w:cs="Poppins"/>
      <w:b/>
      <w:bCs/>
      <w:sz w:val="20"/>
      <w:szCs w:val="18"/>
      <w:u w:val="single"/>
      <w:lang w:val="fr-FR" w:eastAsia="fr-FR"/>
    </w:rPr>
  </w:style>
  <w:style w:type="character" w:customStyle="1" w:styleId="Titre3Car">
    <w:name w:val="Titre 3 Car"/>
    <w:basedOn w:val="Policepardfaut"/>
    <w:link w:val="Titre3"/>
    <w:uiPriority w:val="9"/>
    <w:rsid w:val="00FB544B"/>
    <w:rPr>
      <w:rFonts w:ascii="Poppins" w:eastAsia="Times New Roman" w:hAnsi="Poppins" w:cs="Segoe UI"/>
      <w:sz w:val="18"/>
      <w:szCs w:val="18"/>
      <w:lang w:val="fr-FR" w:eastAsia="fr-FR"/>
    </w:rPr>
  </w:style>
  <w:style w:type="character" w:customStyle="1" w:styleId="Titre1Car">
    <w:name w:val="Titre 1 Car"/>
    <w:basedOn w:val="Policepardfaut"/>
    <w:link w:val="Titre1"/>
    <w:uiPriority w:val="9"/>
    <w:rsid w:val="00610FA5"/>
    <w:rPr>
      <w:rFonts w:ascii="Poppins" w:eastAsia="Times New Roman" w:hAnsi="Poppins" w:cs="Poppins"/>
      <w:b/>
      <w:bCs/>
      <w:szCs w:val="18"/>
      <w:lang w:val="fr-FR" w:eastAsia="fr-FR"/>
    </w:rPr>
  </w:style>
  <w:style w:type="character" w:customStyle="1" w:styleId="Titre4Car">
    <w:name w:val="Titre 4 Car"/>
    <w:basedOn w:val="Policepardfaut"/>
    <w:link w:val="Titre4"/>
    <w:uiPriority w:val="9"/>
    <w:semiHidden/>
    <w:rsid w:val="002F5A9F"/>
    <w:rPr>
      <w:rFonts w:asciiTheme="majorHAnsi" w:eastAsiaTheme="majorEastAsia" w:hAnsiTheme="majorHAnsi" w:cstheme="majorBidi"/>
      <w:i/>
      <w:iCs/>
      <w:color w:val="D0990A" w:themeColor="accent1" w:themeShade="BF"/>
      <w:sz w:val="18"/>
      <w:szCs w:val="18"/>
      <w:lang w:val="fr-FR" w:eastAsia="fr-FR"/>
    </w:rPr>
  </w:style>
  <w:style w:type="character" w:customStyle="1" w:styleId="Titre5Car">
    <w:name w:val="Titre 5 Car"/>
    <w:basedOn w:val="Policepardfaut"/>
    <w:link w:val="Titre5"/>
    <w:uiPriority w:val="9"/>
    <w:semiHidden/>
    <w:rsid w:val="002F5A9F"/>
    <w:rPr>
      <w:rFonts w:asciiTheme="majorHAnsi" w:eastAsiaTheme="majorEastAsia" w:hAnsiTheme="majorHAnsi" w:cstheme="majorBidi"/>
      <w:color w:val="D0990A" w:themeColor="accent1" w:themeShade="BF"/>
      <w:sz w:val="18"/>
      <w:szCs w:val="18"/>
      <w:lang w:val="fr-FR" w:eastAsia="fr-FR"/>
    </w:rPr>
  </w:style>
  <w:style w:type="character" w:customStyle="1" w:styleId="Titre6Car">
    <w:name w:val="Titre 6 Car"/>
    <w:basedOn w:val="Policepardfaut"/>
    <w:link w:val="Titre6"/>
    <w:uiPriority w:val="9"/>
    <w:semiHidden/>
    <w:rsid w:val="002F5A9F"/>
    <w:rPr>
      <w:rFonts w:asciiTheme="majorHAnsi" w:eastAsiaTheme="majorEastAsia" w:hAnsiTheme="majorHAnsi" w:cstheme="majorBidi"/>
      <w:color w:val="8A6506" w:themeColor="accent1" w:themeShade="7F"/>
      <w:sz w:val="18"/>
      <w:szCs w:val="18"/>
      <w:lang w:val="fr-FR" w:eastAsia="fr-FR"/>
    </w:rPr>
  </w:style>
  <w:style w:type="character" w:customStyle="1" w:styleId="Titre7Car">
    <w:name w:val="Titre 7 Car"/>
    <w:basedOn w:val="Policepardfaut"/>
    <w:link w:val="Titre7"/>
    <w:uiPriority w:val="9"/>
    <w:semiHidden/>
    <w:rsid w:val="002F5A9F"/>
    <w:rPr>
      <w:rFonts w:asciiTheme="majorHAnsi" w:eastAsiaTheme="majorEastAsia" w:hAnsiTheme="majorHAnsi" w:cstheme="majorBidi"/>
      <w:i/>
      <w:iCs/>
      <w:color w:val="8A6506" w:themeColor="accent1" w:themeShade="7F"/>
      <w:sz w:val="18"/>
      <w:szCs w:val="18"/>
      <w:lang w:val="fr-FR" w:eastAsia="fr-FR"/>
    </w:rPr>
  </w:style>
  <w:style w:type="character" w:customStyle="1" w:styleId="Titre8Car">
    <w:name w:val="Titre 8 Car"/>
    <w:basedOn w:val="Policepardfaut"/>
    <w:link w:val="Titre8"/>
    <w:uiPriority w:val="9"/>
    <w:semiHidden/>
    <w:rsid w:val="002F5A9F"/>
    <w:rPr>
      <w:rFonts w:asciiTheme="majorHAnsi" w:eastAsiaTheme="majorEastAsia" w:hAnsiTheme="majorHAnsi" w:cstheme="majorBidi"/>
      <w:color w:val="272727" w:themeColor="text1" w:themeTint="D8"/>
      <w:sz w:val="21"/>
      <w:szCs w:val="21"/>
      <w:lang w:val="fr-FR" w:eastAsia="fr-FR"/>
    </w:rPr>
  </w:style>
  <w:style w:type="character" w:customStyle="1" w:styleId="Titre9Car">
    <w:name w:val="Titre 9 Car"/>
    <w:basedOn w:val="Policepardfaut"/>
    <w:link w:val="Titre9"/>
    <w:uiPriority w:val="9"/>
    <w:semiHidden/>
    <w:rsid w:val="002F5A9F"/>
    <w:rPr>
      <w:rFonts w:asciiTheme="majorHAnsi" w:eastAsiaTheme="majorEastAsia" w:hAnsiTheme="majorHAnsi" w:cstheme="majorBidi"/>
      <w:i/>
      <w:iCs/>
      <w:color w:val="272727" w:themeColor="text1" w:themeTint="D8"/>
      <w:sz w:val="21"/>
      <w:szCs w:val="21"/>
      <w:lang w:val="fr-FR" w:eastAsia="fr-FR"/>
    </w:rPr>
  </w:style>
  <w:style w:type="character" w:styleId="Mention">
    <w:name w:val="Mention"/>
    <w:basedOn w:val="Policepardfaut"/>
    <w:uiPriority w:val="99"/>
    <w:unhideWhenUsed/>
    <w:rsid w:val="00583961"/>
    <w:rPr>
      <w:color w:val="2B579A"/>
      <w:shd w:val="clear" w:color="auto" w:fill="E1DFDD"/>
    </w:rPr>
  </w:style>
  <w:style w:type="paragraph" w:styleId="Titre">
    <w:name w:val="Title"/>
    <w:basedOn w:val="Normal"/>
    <w:next w:val="Normal"/>
    <w:link w:val="TitreCar"/>
    <w:uiPriority w:val="10"/>
    <w:qFormat/>
    <w:rsid w:val="006E4B07"/>
    <w:pPr>
      <w:contextualSpacing/>
    </w:pPr>
    <w:rPr>
      <w:rFonts w:eastAsiaTheme="majorEastAsia" w:cstheme="majorBidi"/>
      <w:spacing w:val="-10"/>
      <w:kern w:val="28"/>
      <w:sz w:val="32"/>
      <w:szCs w:val="56"/>
    </w:rPr>
  </w:style>
  <w:style w:type="character" w:customStyle="1" w:styleId="TitreCar">
    <w:name w:val="Titre Car"/>
    <w:basedOn w:val="Policepardfaut"/>
    <w:link w:val="Titre"/>
    <w:uiPriority w:val="10"/>
    <w:rsid w:val="006E4B07"/>
    <w:rPr>
      <w:rFonts w:ascii="Poppins" w:eastAsiaTheme="majorEastAsia" w:hAnsi="Poppins" w:cstheme="majorBidi"/>
      <w:spacing w:val="-10"/>
      <w:kern w:val="28"/>
      <w:sz w:val="32"/>
      <w:szCs w:val="56"/>
      <w:lang w:val="fr-FR" w:eastAsia="fr-FR"/>
    </w:rPr>
  </w:style>
  <w:style w:type="character" w:customStyle="1" w:styleId="superscript">
    <w:name w:val="superscript"/>
    <w:basedOn w:val="Policepardfaut"/>
    <w:rsid w:val="00664EC5"/>
  </w:style>
  <w:style w:type="paragraph" w:customStyle="1" w:styleId="Numrotation">
    <w:name w:val="Numérotation"/>
    <w:basedOn w:val="Paragraphedeliste"/>
    <w:link w:val="NumrotationCar"/>
    <w:qFormat/>
    <w:rsid w:val="00B1028F"/>
    <w:pPr>
      <w:numPr>
        <w:numId w:val="3"/>
      </w:numPr>
      <w:spacing w:before="240" w:after="240"/>
      <w:ind w:left="357" w:hanging="357"/>
    </w:pPr>
    <w:rPr>
      <w:u w:val="single"/>
    </w:rPr>
  </w:style>
  <w:style w:type="character" w:customStyle="1" w:styleId="ParagraphedelisteCar">
    <w:name w:val="Paragraphe de liste Car"/>
    <w:basedOn w:val="Policepardfaut"/>
    <w:link w:val="Paragraphedeliste"/>
    <w:uiPriority w:val="34"/>
    <w:rsid w:val="002C672E"/>
    <w:rPr>
      <w:rFonts w:ascii="Poppins" w:eastAsia="Times New Roman" w:hAnsi="Poppins" w:cs="Poppins"/>
      <w:sz w:val="18"/>
      <w:szCs w:val="18"/>
      <w:lang w:val="fr-FR" w:eastAsia="fr-FR"/>
    </w:rPr>
  </w:style>
  <w:style w:type="character" w:customStyle="1" w:styleId="NumrotationCar">
    <w:name w:val="Numérotation Car"/>
    <w:basedOn w:val="ParagraphedelisteCar"/>
    <w:link w:val="Numrotation"/>
    <w:rsid w:val="00B1028F"/>
    <w:rPr>
      <w:rFonts w:ascii="Poppins" w:eastAsia="Times New Roman" w:hAnsi="Poppins" w:cs="Poppins"/>
      <w:sz w:val="18"/>
      <w:szCs w:val="18"/>
      <w:u w:val="single"/>
      <w:lang w:val="fr-FR" w:eastAsia="fr-FR"/>
    </w:rPr>
  </w:style>
  <w:style w:type="paragraph" w:customStyle="1" w:styleId="Conclusionparagraphe">
    <w:name w:val="Conclusion paragraphe"/>
    <w:basedOn w:val="Paragraphedeliste"/>
    <w:link w:val="ConclusionparagrapheCar"/>
    <w:rsid w:val="00D10081"/>
  </w:style>
  <w:style w:type="character" w:customStyle="1" w:styleId="ConclusionparagrapheCar">
    <w:name w:val="Conclusion paragraphe Car"/>
    <w:basedOn w:val="ParagraphedelisteCar"/>
    <w:link w:val="Conclusionparagraphe"/>
    <w:rsid w:val="00D10081"/>
    <w:rPr>
      <w:rFonts w:ascii="Poppins" w:eastAsia="Times New Roman" w:hAnsi="Poppins" w:cs="Poppins"/>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45469">
      <w:bodyDiv w:val="1"/>
      <w:marLeft w:val="0"/>
      <w:marRight w:val="0"/>
      <w:marTop w:val="0"/>
      <w:marBottom w:val="0"/>
      <w:divBdr>
        <w:top w:val="none" w:sz="0" w:space="0" w:color="auto"/>
        <w:left w:val="none" w:sz="0" w:space="0" w:color="auto"/>
        <w:bottom w:val="none" w:sz="0" w:space="0" w:color="auto"/>
        <w:right w:val="none" w:sz="0" w:space="0" w:color="auto"/>
      </w:divBdr>
      <w:divsChild>
        <w:div w:id="939527810">
          <w:marLeft w:val="0"/>
          <w:marRight w:val="0"/>
          <w:marTop w:val="0"/>
          <w:marBottom w:val="0"/>
          <w:divBdr>
            <w:top w:val="none" w:sz="0" w:space="0" w:color="auto"/>
            <w:left w:val="none" w:sz="0" w:space="0" w:color="auto"/>
            <w:bottom w:val="none" w:sz="0" w:space="0" w:color="auto"/>
            <w:right w:val="none" w:sz="0" w:space="0" w:color="auto"/>
          </w:divBdr>
        </w:div>
      </w:divsChild>
    </w:div>
    <w:div w:id="230702926">
      <w:bodyDiv w:val="1"/>
      <w:marLeft w:val="0"/>
      <w:marRight w:val="0"/>
      <w:marTop w:val="0"/>
      <w:marBottom w:val="0"/>
      <w:divBdr>
        <w:top w:val="none" w:sz="0" w:space="0" w:color="auto"/>
        <w:left w:val="none" w:sz="0" w:space="0" w:color="auto"/>
        <w:bottom w:val="none" w:sz="0" w:space="0" w:color="auto"/>
        <w:right w:val="none" w:sz="0" w:space="0" w:color="auto"/>
      </w:divBdr>
      <w:divsChild>
        <w:div w:id="1369187244">
          <w:marLeft w:val="0"/>
          <w:marRight w:val="0"/>
          <w:marTop w:val="0"/>
          <w:marBottom w:val="0"/>
          <w:divBdr>
            <w:top w:val="none" w:sz="0" w:space="0" w:color="auto"/>
            <w:left w:val="none" w:sz="0" w:space="0" w:color="auto"/>
            <w:bottom w:val="none" w:sz="0" w:space="0" w:color="auto"/>
            <w:right w:val="none" w:sz="0" w:space="0" w:color="auto"/>
          </w:divBdr>
        </w:div>
      </w:divsChild>
    </w:div>
    <w:div w:id="282543834">
      <w:bodyDiv w:val="1"/>
      <w:marLeft w:val="0"/>
      <w:marRight w:val="0"/>
      <w:marTop w:val="0"/>
      <w:marBottom w:val="0"/>
      <w:divBdr>
        <w:top w:val="none" w:sz="0" w:space="0" w:color="auto"/>
        <w:left w:val="none" w:sz="0" w:space="0" w:color="auto"/>
        <w:bottom w:val="none" w:sz="0" w:space="0" w:color="auto"/>
        <w:right w:val="none" w:sz="0" w:space="0" w:color="auto"/>
      </w:divBdr>
      <w:divsChild>
        <w:div w:id="1859003595">
          <w:marLeft w:val="0"/>
          <w:marRight w:val="0"/>
          <w:marTop w:val="0"/>
          <w:marBottom w:val="0"/>
          <w:divBdr>
            <w:top w:val="none" w:sz="0" w:space="0" w:color="auto"/>
            <w:left w:val="none" w:sz="0" w:space="0" w:color="auto"/>
            <w:bottom w:val="none" w:sz="0" w:space="0" w:color="auto"/>
            <w:right w:val="none" w:sz="0" w:space="0" w:color="auto"/>
          </w:divBdr>
        </w:div>
      </w:divsChild>
    </w:div>
    <w:div w:id="349649651">
      <w:bodyDiv w:val="1"/>
      <w:marLeft w:val="0"/>
      <w:marRight w:val="0"/>
      <w:marTop w:val="0"/>
      <w:marBottom w:val="0"/>
      <w:divBdr>
        <w:top w:val="none" w:sz="0" w:space="0" w:color="auto"/>
        <w:left w:val="none" w:sz="0" w:space="0" w:color="auto"/>
        <w:bottom w:val="none" w:sz="0" w:space="0" w:color="auto"/>
        <w:right w:val="none" w:sz="0" w:space="0" w:color="auto"/>
      </w:divBdr>
    </w:div>
    <w:div w:id="352802997">
      <w:bodyDiv w:val="1"/>
      <w:marLeft w:val="0"/>
      <w:marRight w:val="0"/>
      <w:marTop w:val="0"/>
      <w:marBottom w:val="0"/>
      <w:divBdr>
        <w:top w:val="none" w:sz="0" w:space="0" w:color="auto"/>
        <w:left w:val="none" w:sz="0" w:space="0" w:color="auto"/>
        <w:bottom w:val="none" w:sz="0" w:space="0" w:color="auto"/>
        <w:right w:val="none" w:sz="0" w:space="0" w:color="auto"/>
      </w:divBdr>
    </w:div>
    <w:div w:id="587736150">
      <w:bodyDiv w:val="1"/>
      <w:marLeft w:val="0"/>
      <w:marRight w:val="0"/>
      <w:marTop w:val="0"/>
      <w:marBottom w:val="0"/>
      <w:divBdr>
        <w:top w:val="none" w:sz="0" w:space="0" w:color="auto"/>
        <w:left w:val="none" w:sz="0" w:space="0" w:color="auto"/>
        <w:bottom w:val="none" w:sz="0" w:space="0" w:color="auto"/>
        <w:right w:val="none" w:sz="0" w:space="0" w:color="auto"/>
      </w:divBdr>
    </w:div>
    <w:div w:id="728920446">
      <w:bodyDiv w:val="1"/>
      <w:marLeft w:val="0"/>
      <w:marRight w:val="0"/>
      <w:marTop w:val="0"/>
      <w:marBottom w:val="0"/>
      <w:divBdr>
        <w:top w:val="none" w:sz="0" w:space="0" w:color="auto"/>
        <w:left w:val="none" w:sz="0" w:space="0" w:color="auto"/>
        <w:bottom w:val="none" w:sz="0" w:space="0" w:color="auto"/>
        <w:right w:val="none" w:sz="0" w:space="0" w:color="auto"/>
      </w:divBdr>
    </w:div>
    <w:div w:id="782189159">
      <w:bodyDiv w:val="1"/>
      <w:marLeft w:val="0"/>
      <w:marRight w:val="0"/>
      <w:marTop w:val="0"/>
      <w:marBottom w:val="0"/>
      <w:divBdr>
        <w:top w:val="none" w:sz="0" w:space="0" w:color="auto"/>
        <w:left w:val="none" w:sz="0" w:space="0" w:color="auto"/>
        <w:bottom w:val="none" w:sz="0" w:space="0" w:color="auto"/>
        <w:right w:val="none" w:sz="0" w:space="0" w:color="auto"/>
      </w:divBdr>
      <w:divsChild>
        <w:div w:id="798760326">
          <w:marLeft w:val="0"/>
          <w:marRight w:val="0"/>
          <w:marTop w:val="0"/>
          <w:marBottom w:val="0"/>
          <w:divBdr>
            <w:top w:val="none" w:sz="0" w:space="0" w:color="auto"/>
            <w:left w:val="none" w:sz="0" w:space="0" w:color="auto"/>
            <w:bottom w:val="none" w:sz="0" w:space="0" w:color="auto"/>
            <w:right w:val="none" w:sz="0" w:space="0" w:color="auto"/>
          </w:divBdr>
        </w:div>
      </w:divsChild>
    </w:div>
    <w:div w:id="882595818">
      <w:bodyDiv w:val="1"/>
      <w:marLeft w:val="0"/>
      <w:marRight w:val="0"/>
      <w:marTop w:val="0"/>
      <w:marBottom w:val="0"/>
      <w:divBdr>
        <w:top w:val="none" w:sz="0" w:space="0" w:color="auto"/>
        <w:left w:val="none" w:sz="0" w:space="0" w:color="auto"/>
        <w:bottom w:val="none" w:sz="0" w:space="0" w:color="auto"/>
        <w:right w:val="none" w:sz="0" w:space="0" w:color="auto"/>
      </w:divBdr>
      <w:divsChild>
        <w:div w:id="1358703784">
          <w:marLeft w:val="0"/>
          <w:marRight w:val="0"/>
          <w:marTop w:val="0"/>
          <w:marBottom w:val="0"/>
          <w:divBdr>
            <w:top w:val="none" w:sz="0" w:space="0" w:color="auto"/>
            <w:left w:val="none" w:sz="0" w:space="0" w:color="auto"/>
            <w:bottom w:val="none" w:sz="0" w:space="0" w:color="auto"/>
            <w:right w:val="none" w:sz="0" w:space="0" w:color="auto"/>
          </w:divBdr>
          <w:divsChild>
            <w:div w:id="24839622">
              <w:marLeft w:val="0"/>
              <w:marRight w:val="0"/>
              <w:marTop w:val="0"/>
              <w:marBottom w:val="0"/>
              <w:divBdr>
                <w:top w:val="none" w:sz="0" w:space="0" w:color="auto"/>
                <w:left w:val="none" w:sz="0" w:space="0" w:color="auto"/>
                <w:bottom w:val="none" w:sz="0" w:space="0" w:color="auto"/>
                <w:right w:val="none" w:sz="0" w:space="0" w:color="auto"/>
              </w:divBdr>
            </w:div>
            <w:div w:id="276301309">
              <w:marLeft w:val="0"/>
              <w:marRight w:val="0"/>
              <w:marTop w:val="0"/>
              <w:marBottom w:val="0"/>
              <w:divBdr>
                <w:top w:val="none" w:sz="0" w:space="0" w:color="auto"/>
                <w:left w:val="none" w:sz="0" w:space="0" w:color="auto"/>
                <w:bottom w:val="none" w:sz="0" w:space="0" w:color="auto"/>
                <w:right w:val="none" w:sz="0" w:space="0" w:color="auto"/>
              </w:divBdr>
            </w:div>
            <w:div w:id="588393692">
              <w:marLeft w:val="0"/>
              <w:marRight w:val="0"/>
              <w:marTop w:val="0"/>
              <w:marBottom w:val="0"/>
              <w:divBdr>
                <w:top w:val="none" w:sz="0" w:space="0" w:color="auto"/>
                <w:left w:val="none" w:sz="0" w:space="0" w:color="auto"/>
                <w:bottom w:val="none" w:sz="0" w:space="0" w:color="auto"/>
                <w:right w:val="none" w:sz="0" w:space="0" w:color="auto"/>
              </w:divBdr>
            </w:div>
            <w:div w:id="85434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69475">
      <w:bodyDiv w:val="1"/>
      <w:marLeft w:val="0"/>
      <w:marRight w:val="0"/>
      <w:marTop w:val="0"/>
      <w:marBottom w:val="0"/>
      <w:divBdr>
        <w:top w:val="none" w:sz="0" w:space="0" w:color="auto"/>
        <w:left w:val="none" w:sz="0" w:space="0" w:color="auto"/>
        <w:bottom w:val="none" w:sz="0" w:space="0" w:color="auto"/>
        <w:right w:val="none" w:sz="0" w:space="0" w:color="auto"/>
      </w:divBdr>
    </w:div>
    <w:div w:id="968819436">
      <w:bodyDiv w:val="1"/>
      <w:marLeft w:val="0"/>
      <w:marRight w:val="0"/>
      <w:marTop w:val="0"/>
      <w:marBottom w:val="0"/>
      <w:divBdr>
        <w:top w:val="none" w:sz="0" w:space="0" w:color="auto"/>
        <w:left w:val="none" w:sz="0" w:space="0" w:color="auto"/>
        <w:bottom w:val="none" w:sz="0" w:space="0" w:color="auto"/>
        <w:right w:val="none" w:sz="0" w:space="0" w:color="auto"/>
      </w:divBdr>
    </w:div>
    <w:div w:id="1266887777">
      <w:bodyDiv w:val="1"/>
      <w:marLeft w:val="0"/>
      <w:marRight w:val="0"/>
      <w:marTop w:val="0"/>
      <w:marBottom w:val="0"/>
      <w:divBdr>
        <w:top w:val="none" w:sz="0" w:space="0" w:color="auto"/>
        <w:left w:val="none" w:sz="0" w:space="0" w:color="auto"/>
        <w:bottom w:val="none" w:sz="0" w:space="0" w:color="auto"/>
        <w:right w:val="none" w:sz="0" w:space="0" w:color="auto"/>
      </w:divBdr>
      <w:divsChild>
        <w:div w:id="1126923341">
          <w:marLeft w:val="0"/>
          <w:marRight w:val="0"/>
          <w:marTop w:val="0"/>
          <w:marBottom w:val="0"/>
          <w:divBdr>
            <w:top w:val="none" w:sz="0" w:space="0" w:color="auto"/>
            <w:left w:val="none" w:sz="0" w:space="0" w:color="auto"/>
            <w:bottom w:val="none" w:sz="0" w:space="0" w:color="auto"/>
            <w:right w:val="none" w:sz="0" w:space="0" w:color="auto"/>
          </w:divBdr>
        </w:div>
      </w:divsChild>
    </w:div>
    <w:div w:id="1513760450">
      <w:bodyDiv w:val="1"/>
      <w:marLeft w:val="0"/>
      <w:marRight w:val="0"/>
      <w:marTop w:val="0"/>
      <w:marBottom w:val="0"/>
      <w:divBdr>
        <w:top w:val="none" w:sz="0" w:space="0" w:color="auto"/>
        <w:left w:val="none" w:sz="0" w:space="0" w:color="auto"/>
        <w:bottom w:val="none" w:sz="0" w:space="0" w:color="auto"/>
        <w:right w:val="none" w:sz="0" w:space="0" w:color="auto"/>
      </w:divBdr>
    </w:div>
    <w:div w:id="1627394573">
      <w:bodyDiv w:val="1"/>
      <w:marLeft w:val="0"/>
      <w:marRight w:val="0"/>
      <w:marTop w:val="0"/>
      <w:marBottom w:val="0"/>
      <w:divBdr>
        <w:top w:val="none" w:sz="0" w:space="0" w:color="auto"/>
        <w:left w:val="none" w:sz="0" w:space="0" w:color="auto"/>
        <w:bottom w:val="none" w:sz="0" w:space="0" w:color="auto"/>
        <w:right w:val="none" w:sz="0" w:space="0" w:color="auto"/>
      </w:divBdr>
      <w:divsChild>
        <w:div w:id="342056078">
          <w:marLeft w:val="0"/>
          <w:marRight w:val="0"/>
          <w:marTop w:val="0"/>
          <w:marBottom w:val="0"/>
          <w:divBdr>
            <w:top w:val="none" w:sz="0" w:space="0" w:color="auto"/>
            <w:left w:val="none" w:sz="0" w:space="0" w:color="auto"/>
            <w:bottom w:val="none" w:sz="0" w:space="0" w:color="auto"/>
            <w:right w:val="none" w:sz="0" w:space="0" w:color="auto"/>
          </w:divBdr>
        </w:div>
      </w:divsChild>
    </w:div>
    <w:div w:id="1645351969">
      <w:bodyDiv w:val="1"/>
      <w:marLeft w:val="0"/>
      <w:marRight w:val="0"/>
      <w:marTop w:val="0"/>
      <w:marBottom w:val="0"/>
      <w:divBdr>
        <w:top w:val="none" w:sz="0" w:space="0" w:color="auto"/>
        <w:left w:val="none" w:sz="0" w:space="0" w:color="auto"/>
        <w:bottom w:val="none" w:sz="0" w:space="0" w:color="auto"/>
        <w:right w:val="none" w:sz="0" w:space="0" w:color="auto"/>
      </w:divBdr>
      <w:divsChild>
        <w:div w:id="1462382297">
          <w:marLeft w:val="0"/>
          <w:marRight w:val="0"/>
          <w:marTop w:val="0"/>
          <w:marBottom w:val="0"/>
          <w:divBdr>
            <w:top w:val="none" w:sz="0" w:space="0" w:color="auto"/>
            <w:left w:val="none" w:sz="0" w:space="0" w:color="auto"/>
            <w:bottom w:val="none" w:sz="0" w:space="0" w:color="auto"/>
            <w:right w:val="none" w:sz="0" w:space="0" w:color="auto"/>
          </w:divBdr>
        </w:div>
      </w:divsChild>
    </w:div>
    <w:div w:id="1732772985">
      <w:bodyDiv w:val="1"/>
      <w:marLeft w:val="0"/>
      <w:marRight w:val="0"/>
      <w:marTop w:val="0"/>
      <w:marBottom w:val="0"/>
      <w:divBdr>
        <w:top w:val="none" w:sz="0" w:space="0" w:color="auto"/>
        <w:left w:val="none" w:sz="0" w:space="0" w:color="auto"/>
        <w:bottom w:val="none" w:sz="0" w:space="0" w:color="auto"/>
        <w:right w:val="none" w:sz="0" w:space="0" w:color="auto"/>
      </w:divBdr>
    </w:div>
    <w:div w:id="1972517810">
      <w:bodyDiv w:val="1"/>
      <w:marLeft w:val="0"/>
      <w:marRight w:val="0"/>
      <w:marTop w:val="0"/>
      <w:marBottom w:val="0"/>
      <w:divBdr>
        <w:top w:val="none" w:sz="0" w:space="0" w:color="auto"/>
        <w:left w:val="none" w:sz="0" w:space="0" w:color="auto"/>
        <w:bottom w:val="none" w:sz="0" w:space="0" w:color="auto"/>
        <w:right w:val="none" w:sz="0" w:space="0" w:color="auto"/>
      </w:divBdr>
      <w:divsChild>
        <w:div w:id="336226691">
          <w:marLeft w:val="0"/>
          <w:marRight w:val="0"/>
          <w:marTop w:val="0"/>
          <w:marBottom w:val="120"/>
          <w:divBdr>
            <w:top w:val="none" w:sz="0" w:space="0" w:color="auto"/>
            <w:left w:val="none" w:sz="0" w:space="0" w:color="auto"/>
            <w:bottom w:val="none" w:sz="0" w:space="0" w:color="auto"/>
            <w:right w:val="none" w:sz="0" w:space="0" w:color="auto"/>
          </w:divBdr>
          <w:divsChild>
            <w:div w:id="1555770345">
              <w:marLeft w:val="0"/>
              <w:marRight w:val="0"/>
              <w:marTop w:val="0"/>
              <w:marBottom w:val="0"/>
              <w:divBdr>
                <w:top w:val="none" w:sz="0" w:space="0" w:color="auto"/>
                <w:left w:val="none" w:sz="0" w:space="0" w:color="auto"/>
                <w:bottom w:val="none" w:sz="0" w:space="0" w:color="auto"/>
                <w:right w:val="none" w:sz="0" w:space="0" w:color="auto"/>
              </w:divBdr>
            </w:div>
          </w:divsChild>
        </w:div>
        <w:div w:id="2125802211">
          <w:marLeft w:val="0"/>
          <w:marRight w:val="0"/>
          <w:marTop w:val="120"/>
          <w:marBottom w:val="120"/>
          <w:divBdr>
            <w:top w:val="none" w:sz="0" w:space="0" w:color="auto"/>
            <w:left w:val="none" w:sz="0" w:space="0" w:color="auto"/>
            <w:bottom w:val="none" w:sz="0" w:space="0" w:color="auto"/>
            <w:right w:val="none" w:sz="0" w:space="0" w:color="auto"/>
          </w:divBdr>
          <w:divsChild>
            <w:div w:id="171646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00267">
      <w:bodyDiv w:val="1"/>
      <w:marLeft w:val="0"/>
      <w:marRight w:val="0"/>
      <w:marTop w:val="0"/>
      <w:marBottom w:val="0"/>
      <w:divBdr>
        <w:top w:val="none" w:sz="0" w:space="0" w:color="auto"/>
        <w:left w:val="none" w:sz="0" w:space="0" w:color="auto"/>
        <w:bottom w:val="none" w:sz="0" w:space="0" w:color="auto"/>
        <w:right w:val="none" w:sz="0" w:space="0" w:color="auto"/>
      </w:divBdr>
      <w:divsChild>
        <w:div w:id="73087356">
          <w:marLeft w:val="0"/>
          <w:marRight w:val="0"/>
          <w:marTop w:val="0"/>
          <w:marBottom w:val="0"/>
          <w:divBdr>
            <w:top w:val="none" w:sz="0" w:space="0" w:color="auto"/>
            <w:left w:val="none" w:sz="0" w:space="0" w:color="auto"/>
            <w:bottom w:val="none" w:sz="0" w:space="0" w:color="auto"/>
            <w:right w:val="none" w:sz="0" w:space="0" w:color="auto"/>
          </w:divBdr>
        </w:div>
      </w:divsChild>
    </w:div>
    <w:div w:id="2027976389">
      <w:bodyDiv w:val="1"/>
      <w:marLeft w:val="0"/>
      <w:marRight w:val="0"/>
      <w:marTop w:val="0"/>
      <w:marBottom w:val="0"/>
      <w:divBdr>
        <w:top w:val="none" w:sz="0" w:space="0" w:color="auto"/>
        <w:left w:val="none" w:sz="0" w:space="0" w:color="auto"/>
        <w:bottom w:val="none" w:sz="0" w:space="0" w:color="auto"/>
        <w:right w:val="none" w:sz="0" w:space="0" w:color="auto"/>
      </w:divBdr>
      <w:divsChild>
        <w:div w:id="1001203734">
          <w:marLeft w:val="0"/>
          <w:marRight w:val="0"/>
          <w:marTop w:val="0"/>
          <w:marBottom w:val="0"/>
          <w:divBdr>
            <w:top w:val="none" w:sz="0" w:space="0" w:color="auto"/>
            <w:left w:val="none" w:sz="0" w:space="0" w:color="auto"/>
            <w:bottom w:val="none" w:sz="0" w:space="0" w:color="auto"/>
            <w:right w:val="none" w:sz="0" w:space="0" w:color="auto"/>
          </w:divBdr>
        </w:div>
      </w:divsChild>
    </w:div>
    <w:div w:id="2116827231">
      <w:bodyDiv w:val="1"/>
      <w:marLeft w:val="0"/>
      <w:marRight w:val="0"/>
      <w:marTop w:val="0"/>
      <w:marBottom w:val="0"/>
      <w:divBdr>
        <w:top w:val="none" w:sz="0" w:space="0" w:color="auto"/>
        <w:left w:val="none" w:sz="0" w:space="0" w:color="auto"/>
        <w:bottom w:val="none" w:sz="0" w:space="0" w:color="auto"/>
        <w:right w:val="none" w:sz="0" w:space="0" w:color="auto"/>
      </w:divBdr>
      <w:divsChild>
        <w:div w:id="796459455">
          <w:marLeft w:val="0"/>
          <w:marRight w:val="0"/>
          <w:marTop w:val="0"/>
          <w:marBottom w:val="0"/>
          <w:divBdr>
            <w:top w:val="none" w:sz="0" w:space="0" w:color="auto"/>
            <w:left w:val="none" w:sz="0" w:space="0" w:color="auto"/>
            <w:bottom w:val="none" w:sz="0" w:space="0" w:color="auto"/>
            <w:right w:val="none" w:sz="0" w:space="0" w:color="auto"/>
          </w:divBdr>
        </w:div>
        <w:div w:id="1548294172">
          <w:marLeft w:val="0"/>
          <w:marRight w:val="0"/>
          <w:marTop w:val="0"/>
          <w:marBottom w:val="0"/>
          <w:divBdr>
            <w:top w:val="none" w:sz="0" w:space="0" w:color="auto"/>
            <w:left w:val="none" w:sz="0" w:space="0" w:color="auto"/>
            <w:bottom w:val="none" w:sz="0" w:space="0" w:color="auto"/>
            <w:right w:val="none" w:sz="0" w:space="0" w:color="auto"/>
          </w:divBdr>
        </w:div>
        <w:div w:id="1744794216">
          <w:marLeft w:val="0"/>
          <w:marRight w:val="0"/>
          <w:marTop w:val="0"/>
          <w:marBottom w:val="0"/>
          <w:divBdr>
            <w:top w:val="none" w:sz="0" w:space="0" w:color="auto"/>
            <w:left w:val="none" w:sz="0" w:space="0" w:color="auto"/>
            <w:bottom w:val="none" w:sz="0" w:space="0" w:color="auto"/>
            <w:right w:val="none" w:sz="0" w:space="0" w:color="auto"/>
          </w:divBdr>
        </w:div>
        <w:div w:id="1878161252">
          <w:marLeft w:val="0"/>
          <w:marRight w:val="0"/>
          <w:marTop w:val="0"/>
          <w:marBottom w:val="0"/>
          <w:divBdr>
            <w:top w:val="none" w:sz="0" w:space="0" w:color="auto"/>
            <w:left w:val="none" w:sz="0" w:space="0" w:color="auto"/>
            <w:bottom w:val="none" w:sz="0" w:space="0" w:color="auto"/>
            <w:right w:val="none" w:sz="0" w:space="0" w:color="auto"/>
          </w:divBdr>
        </w:div>
        <w:div w:id="2069571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saudiovisuel.sharepoint.com/sites/ContrlesannuelsUTV/Shared%20Documents/General/M&#233;dias%20de%20proximit&#233;%20-%20contr&#244;les%20annuels/MDP-Exercice%202025/01-Documents%20de%20travail/Production%20Propre/MDP_Synth&#232;se2025_E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oleObject" Target="file:///C:\Users\charlotte.caise\Downloads\evolution%20mdp%20eam.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csaudiovisuel-my.sharepoint.com/personal/mathilde_prenant_csa_be/Documents/Accessibilit&#233;/Contr&#244;les%20annuels/2026/MDP/MDP_2026_contr&#244;les_%20annuels_%20donn&#233;e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'Evolution PP totale'!$A$15</c:f>
              <c:strCache>
                <c:ptCount val="1"/>
                <c:pt idx="0">
                  <c:v>Total</c:v>
                </c:pt>
              </c:strCache>
            </c:strRef>
          </c:tx>
          <c:spPr>
            <a:ln w="28575" cap="rnd">
              <a:solidFill>
                <a:srgbClr val="F5BE2F"/>
              </a:solidFill>
              <a:round/>
            </a:ln>
            <a:effectLst/>
          </c:spPr>
          <c:marker>
            <c:symbol val="none"/>
          </c:marker>
          <c:dLbls>
            <c:numFmt formatCode="[h]"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'Evolution PP totale'!$C$2:$P$2</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'Evolution PP totale'!$C$15:$P$15</c:f>
              <c:numCache>
                <c:formatCode>[h]:mm:ss</c:formatCode>
                <c:ptCount val="14"/>
                <c:pt idx="0">
                  <c:v>153.30208333333334</c:v>
                </c:pt>
                <c:pt idx="1">
                  <c:v>160.11666666666667</c:v>
                </c:pt>
                <c:pt idx="2">
                  <c:v>182.6861111111111</c:v>
                </c:pt>
                <c:pt idx="3">
                  <c:v>184.9310763888889</c:v>
                </c:pt>
                <c:pt idx="4">
                  <c:v>177.49440972222223</c:v>
                </c:pt>
                <c:pt idx="5">
                  <c:v>171.07275462962966</c:v>
                </c:pt>
                <c:pt idx="6">
                  <c:v>189.62756944444445</c:v>
                </c:pt>
                <c:pt idx="7">
                  <c:v>178.92252314814814</c:v>
                </c:pt>
                <c:pt idx="8">
                  <c:v>150.83189814814816</c:v>
                </c:pt>
                <c:pt idx="9">
                  <c:v>153.1819675925926</c:v>
                </c:pt>
                <c:pt idx="10">
                  <c:v>165.60957602391977</c:v>
                </c:pt>
                <c:pt idx="11">
                  <c:v>176.95060185185187</c:v>
                </c:pt>
                <c:pt idx="12">
                  <c:v>194.34084490740739</c:v>
                </c:pt>
                <c:pt idx="13">
                  <c:v>187.3910377939815</c:v>
                </c:pt>
              </c:numCache>
            </c:numRef>
          </c:val>
          <c:smooth val="0"/>
          <c:extLst>
            <c:ext xmlns:c16="http://schemas.microsoft.com/office/drawing/2014/chart" uri="{C3380CC4-5D6E-409C-BE32-E72D297353CC}">
              <c16:uniqueId val="{00000000-AC5E-49B4-AE34-BC9F1B495133}"/>
            </c:ext>
          </c:extLst>
        </c:ser>
        <c:dLbls>
          <c:dLblPos val="t"/>
          <c:showLegendKey val="0"/>
          <c:showVal val="1"/>
          <c:showCatName val="0"/>
          <c:showSerName val="0"/>
          <c:showPercent val="0"/>
          <c:showBubbleSize val="0"/>
        </c:dLbls>
        <c:smooth val="0"/>
        <c:axId val="362852543"/>
        <c:axId val="209440415"/>
      </c:lineChart>
      <c:catAx>
        <c:axId val="362852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09440415"/>
        <c:crosses val="autoZero"/>
        <c:auto val="1"/>
        <c:lblAlgn val="ctr"/>
        <c:lblOffset val="100"/>
        <c:noMultiLvlLbl val="0"/>
      </c:catAx>
      <c:valAx>
        <c:axId val="209440415"/>
        <c:scaling>
          <c:orientation val="minMax"/>
          <c:max val="220"/>
          <c:min val="104.2"/>
        </c:scaling>
        <c:delete val="0"/>
        <c:axPos val="l"/>
        <c:majorGridlines>
          <c:spPr>
            <a:ln w="9525" cap="flat" cmpd="sng" algn="ctr">
              <a:solidFill>
                <a:schemeClr val="tx1">
                  <a:lumMod val="15000"/>
                  <a:lumOff val="85000"/>
                </a:schemeClr>
              </a:solidFill>
              <a:round/>
            </a:ln>
            <a:effectLst/>
          </c:spPr>
        </c:majorGridlines>
        <c:numFmt formatCode="[h]"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362852543"/>
        <c:crosses val="autoZero"/>
        <c:crossBetween val="between"/>
        <c:majorUnit val="20.834000000000003"/>
        <c:min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131212267092536E-2"/>
          <c:y val="3.1439767011211289E-2"/>
          <c:w val="0.93453583779751814"/>
          <c:h val="0.70802659289540215"/>
        </c:manualLayout>
      </c:layout>
      <c:barChart>
        <c:barDir val="col"/>
        <c:grouping val="clustered"/>
        <c:varyColors val="0"/>
        <c:ser>
          <c:idx val="0"/>
          <c:order val="0"/>
          <c:tx>
            <c:strRef>
              <c:f>'Evolution PP totale'!$L$2</c:f>
              <c:strCache>
                <c:ptCount val="1"/>
                <c:pt idx="0">
                  <c:v>2021</c:v>
                </c:pt>
              </c:strCache>
            </c:strRef>
          </c:tx>
          <c:spPr>
            <a:solidFill>
              <a:srgbClr val="D9D9D9"/>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totale'!$L$3:$L$14</c:f>
              <c:numCache>
                <c:formatCode>[h]:mm:ss</c:formatCode>
                <c:ptCount val="12"/>
                <c:pt idx="0">
                  <c:v>10.722141203703705</c:v>
                </c:pt>
                <c:pt idx="1">
                  <c:v>16.256238425925925</c:v>
                </c:pt>
                <c:pt idx="2">
                  <c:v>19.538680555555555</c:v>
                </c:pt>
                <c:pt idx="3">
                  <c:v>5.3931250000000004</c:v>
                </c:pt>
                <c:pt idx="4">
                  <c:v>11.184594907407408</c:v>
                </c:pt>
                <c:pt idx="5">
                  <c:v>16.006134259259259</c:v>
                </c:pt>
                <c:pt idx="6">
                  <c:v>16.163287037037037</c:v>
                </c:pt>
                <c:pt idx="7">
                  <c:v>9.9219097222222228</c:v>
                </c:pt>
                <c:pt idx="8">
                  <c:v>11.440694444444444</c:v>
                </c:pt>
                <c:pt idx="9">
                  <c:v>11.302268518518519</c:v>
                </c:pt>
                <c:pt idx="10">
                  <c:v>9.2027893518518518</c:v>
                </c:pt>
                <c:pt idx="11">
                  <c:v>16.050092592592595</c:v>
                </c:pt>
              </c:numCache>
              <c:extLst/>
            </c:numRef>
          </c:val>
          <c:extLst>
            <c:ext xmlns:c16="http://schemas.microsoft.com/office/drawing/2014/chart" uri="{C3380CC4-5D6E-409C-BE32-E72D297353CC}">
              <c16:uniqueId val="{00000000-EFCD-4F67-9060-8A3B3695DB8B}"/>
            </c:ext>
          </c:extLst>
        </c:ser>
        <c:ser>
          <c:idx val="1"/>
          <c:order val="1"/>
          <c:tx>
            <c:strRef>
              <c:f>'Evolution PP totale'!$M$2</c:f>
              <c:strCache>
                <c:ptCount val="1"/>
                <c:pt idx="0">
                  <c:v>2022</c:v>
                </c:pt>
              </c:strCache>
            </c:strRef>
          </c:tx>
          <c:spPr>
            <a:solidFill>
              <a:srgbClr val="AD3A65"/>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totale'!$M$3:$M$14</c:f>
              <c:numCache>
                <c:formatCode>[h]:mm:ss</c:formatCode>
                <c:ptCount val="12"/>
                <c:pt idx="0">
                  <c:v>11.444016343749997</c:v>
                </c:pt>
                <c:pt idx="1">
                  <c:v>16.115454619212962</c:v>
                </c:pt>
                <c:pt idx="2">
                  <c:v>21.724291505787036</c:v>
                </c:pt>
                <c:pt idx="3">
                  <c:v>6.7473492951388891</c:v>
                </c:pt>
                <c:pt idx="4">
                  <c:v>14.166340817901235</c:v>
                </c:pt>
                <c:pt idx="5">
                  <c:v>17.084130084490738</c:v>
                </c:pt>
                <c:pt idx="6">
                  <c:v>18.465975105324073</c:v>
                </c:pt>
                <c:pt idx="7">
                  <c:v>11.527902449074077</c:v>
                </c:pt>
                <c:pt idx="8">
                  <c:v>13.517865177083335</c:v>
                </c:pt>
                <c:pt idx="9">
                  <c:v>10.112337731481485</c:v>
                </c:pt>
                <c:pt idx="10">
                  <c:v>9.7684313078703706</c:v>
                </c:pt>
                <c:pt idx="11">
                  <c:v>14.935481586805555</c:v>
                </c:pt>
              </c:numCache>
              <c:extLst/>
            </c:numRef>
          </c:val>
          <c:extLst>
            <c:ext xmlns:c16="http://schemas.microsoft.com/office/drawing/2014/chart" uri="{C3380CC4-5D6E-409C-BE32-E72D297353CC}">
              <c16:uniqueId val="{00000001-EFCD-4F67-9060-8A3B3695DB8B}"/>
            </c:ext>
          </c:extLst>
        </c:ser>
        <c:ser>
          <c:idx val="2"/>
          <c:order val="2"/>
          <c:tx>
            <c:strRef>
              <c:f>'Evolution PP totale'!$N$2</c:f>
              <c:strCache>
                <c:ptCount val="1"/>
                <c:pt idx="0">
                  <c:v>2023</c:v>
                </c:pt>
              </c:strCache>
            </c:strRef>
          </c:tx>
          <c:spPr>
            <a:solidFill>
              <a:srgbClr val="46AFAB"/>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totale'!$N$3:$N$14</c:f>
              <c:numCache>
                <c:formatCode>[h]:mm:ss</c:formatCode>
                <c:ptCount val="12"/>
                <c:pt idx="0">
                  <c:v>12.952037037037037</c:v>
                </c:pt>
                <c:pt idx="1">
                  <c:v>14.631736111111111</c:v>
                </c:pt>
                <c:pt idx="2">
                  <c:v>22.154502314814813</c:v>
                </c:pt>
                <c:pt idx="3">
                  <c:v>6.3396759259259259</c:v>
                </c:pt>
                <c:pt idx="4">
                  <c:v>15.327800925925926</c:v>
                </c:pt>
                <c:pt idx="5">
                  <c:v>23.505486111111111</c:v>
                </c:pt>
                <c:pt idx="6">
                  <c:v>18.486689814814813</c:v>
                </c:pt>
                <c:pt idx="7">
                  <c:v>11.097638888888889</c:v>
                </c:pt>
                <c:pt idx="8">
                  <c:v>14.402222222222223</c:v>
                </c:pt>
                <c:pt idx="9">
                  <c:v>12.139201388888889</c:v>
                </c:pt>
                <c:pt idx="10">
                  <c:v>9.8561689814814812</c:v>
                </c:pt>
                <c:pt idx="11">
                  <c:v>16.057442129629628</c:v>
                </c:pt>
              </c:numCache>
              <c:extLst/>
            </c:numRef>
          </c:val>
          <c:extLst>
            <c:ext xmlns:c16="http://schemas.microsoft.com/office/drawing/2014/chart" uri="{C3380CC4-5D6E-409C-BE32-E72D297353CC}">
              <c16:uniqueId val="{00000002-EFCD-4F67-9060-8A3B3695DB8B}"/>
            </c:ext>
          </c:extLst>
        </c:ser>
        <c:ser>
          <c:idx val="3"/>
          <c:order val="3"/>
          <c:tx>
            <c:strRef>
              <c:f>'Evolution PP totale'!$O$2</c:f>
              <c:strCache>
                <c:ptCount val="1"/>
                <c:pt idx="0">
                  <c:v>2024</c:v>
                </c:pt>
              </c:strCache>
            </c:strRef>
          </c:tx>
          <c:spPr>
            <a:solidFill>
              <a:schemeClr val="accent4"/>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totale'!$O$3:$O$14</c:f>
              <c:numCache>
                <c:formatCode>[h]:mm:ss</c:formatCode>
                <c:ptCount val="12"/>
                <c:pt idx="0">
                  <c:v>15.487766203703703</c:v>
                </c:pt>
                <c:pt idx="1">
                  <c:v>18.038692129629631</c:v>
                </c:pt>
                <c:pt idx="2">
                  <c:v>26.840682870370369</c:v>
                </c:pt>
                <c:pt idx="3">
                  <c:v>5.9980555555555553</c:v>
                </c:pt>
                <c:pt idx="4">
                  <c:v>15.958900462962964</c:v>
                </c:pt>
                <c:pt idx="5">
                  <c:v>25.218831018518518</c:v>
                </c:pt>
                <c:pt idx="6">
                  <c:v>20.556342592592593</c:v>
                </c:pt>
                <c:pt idx="7">
                  <c:v>12.694328703703704</c:v>
                </c:pt>
                <c:pt idx="8">
                  <c:v>13.329247685185186</c:v>
                </c:pt>
                <c:pt idx="9">
                  <c:v>12.037731481481481</c:v>
                </c:pt>
                <c:pt idx="10">
                  <c:v>11.742407407407407</c:v>
                </c:pt>
                <c:pt idx="11">
                  <c:v>16.437858796296297</c:v>
                </c:pt>
              </c:numCache>
              <c:extLst/>
            </c:numRef>
          </c:val>
          <c:extLst>
            <c:ext xmlns:c16="http://schemas.microsoft.com/office/drawing/2014/chart" uri="{C3380CC4-5D6E-409C-BE32-E72D297353CC}">
              <c16:uniqueId val="{00000003-EFCD-4F67-9060-8A3B3695DB8B}"/>
            </c:ext>
          </c:extLst>
        </c:ser>
        <c:ser>
          <c:idx val="4"/>
          <c:order val="4"/>
          <c:tx>
            <c:strRef>
              <c:f>'Evolution PP totale'!$P$2</c:f>
              <c:strCache>
                <c:ptCount val="1"/>
                <c:pt idx="0">
                  <c:v>2025</c:v>
                </c:pt>
              </c:strCache>
            </c:strRef>
          </c:tx>
          <c:spPr>
            <a:solidFill>
              <a:srgbClr val="52284E"/>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totale'!$P$3:$P$14</c:f>
              <c:numCache>
                <c:formatCode>[h]:mm:ss</c:formatCode>
                <c:ptCount val="12"/>
                <c:pt idx="0">
                  <c:v>14.899085648148148</c:v>
                </c:pt>
                <c:pt idx="1">
                  <c:v>17.771840277777777</c:v>
                </c:pt>
                <c:pt idx="2">
                  <c:v>20.013275462962962</c:v>
                </c:pt>
                <c:pt idx="3">
                  <c:v>6.3944560185185182</c:v>
                </c:pt>
                <c:pt idx="4">
                  <c:v>14.231087962962963</c:v>
                </c:pt>
                <c:pt idx="5">
                  <c:v>26.44632309027779</c:v>
                </c:pt>
                <c:pt idx="6">
                  <c:v>22.293090277777779</c:v>
                </c:pt>
                <c:pt idx="7">
                  <c:v>13.179054981481483</c:v>
                </c:pt>
                <c:pt idx="8">
                  <c:v>12.204814814814815</c:v>
                </c:pt>
                <c:pt idx="9">
                  <c:v>11.57105324074074</c:v>
                </c:pt>
                <c:pt idx="10">
                  <c:v>9.9411689814814821</c:v>
                </c:pt>
                <c:pt idx="11">
                  <c:v>18.445787037037036</c:v>
                </c:pt>
              </c:numCache>
              <c:extLst/>
            </c:numRef>
          </c:val>
          <c:extLst>
            <c:ext xmlns:c16="http://schemas.microsoft.com/office/drawing/2014/chart" uri="{C3380CC4-5D6E-409C-BE32-E72D297353CC}">
              <c16:uniqueId val="{00000004-EFCD-4F67-9060-8A3B3695DB8B}"/>
            </c:ext>
          </c:extLst>
        </c:ser>
        <c:dLbls>
          <c:showLegendKey val="0"/>
          <c:showVal val="0"/>
          <c:showCatName val="0"/>
          <c:showSerName val="0"/>
          <c:showPercent val="0"/>
          <c:showBubbleSize val="0"/>
        </c:dLbls>
        <c:gapWidth val="219"/>
        <c:overlap val="-27"/>
        <c:axId val="960070400"/>
        <c:axId val="960070880"/>
      </c:barChart>
      <c:catAx>
        <c:axId val="96007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960070880"/>
        <c:crosses val="autoZero"/>
        <c:auto val="1"/>
        <c:lblAlgn val="ctr"/>
        <c:lblOffset val="100"/>
        <c:noMultiLvlLbl val="0"/>
      </c:catAx>
      <c:valAx>
        <c:axId val="960070880"/>
        <c:scaling>
          <c:orientation val="minMax"/>
        </c:scaling>
        <c:delete val="0"/>
        <c:axPos val="l"/>
        <c:majorGridlines>
          <c:spPr>
            <a:ln w="9525" cap="flat" cmpd="sng" algn="ctr">
              <a:solidFill>
                <a:schemeClr val="tx1">
                  <a:lumMod val="15000"/>
                  <a:lumOff val="85000"/>
                </a:schemeClr>
              </a:solidFill>
              <a:round/>
            </a:ln>
            <a:effectLst/>
          </c:spPr>
        </c:majorGridlines>
        <c:numFmt formatCode="[h]"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60070400"/>
        <c:crosses val="autoZero"/>
        <c:crossBetween val="between"/>
      </c:valAx>
      <c:spPr>
        <a:noFill/>
        <a:ln>
          <a:noFill/>
        </a:ln>
        <a:effectLst/>
      </c:spPr>
    </c:plotArea>
    <c:legend>
      <c:legendPos val="b"/>
      <c:layout>
        <c:manualLayout>
          <c:xMode val="edge"/>
          <c:yMode val="edge"/>
          <c:x val="0.33759984036431784"/>
          <c:y val="0.92083499082174547"/>
          <c:w val="0.32869571458630731"/>
          <c:h val="7.9165122930639556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'Respect quotas PP'!$C$2</c:f>
              <c:strCache>
                <c:ptCount val="1"/>
                <c:pt idx="0">
                  <c:v>Durée moyenne hebdomadaire</c:v>
                </c:pt>
              </c:strCache>
            </c:strRef>
          </c:tx>
          <c:spPr>
            <a:solidFill>
              <a:srgbClr val="F5BE2F"/>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'Respect quotas PP'!$A$3:$A$14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'Respect quotas PP'!$C$3:$C$14</c:f>
              <c:numCache>
                <c:formatCode>[m]:ss</c:formatCode>
                <c:ptCount val="12"/>
                <c:pt idx="0">
                  <c:v>0.2865209113247863</c:v>
                </c:pt>
                <c:pt idx="1">
                  <c:v>0.34176612290776348</c:v>
                </c:pt>
                <c:pt idx="2">
                  <c:v>0.38487077101140288</c:v>
                </c:pt>
                <c:pt idx="3">
                  <c:v>0.12297040885416663</c:v>
                </c:pt>
                <c:pt idx="4">
                  <c:v>0.27367466012286323</c:v>
                </c:pt>
                <c:pt idx="5">
                  <c:v>0.50858313635149599</c:v>
                </c:pt>
                <c:pt idx="6">
                  <c:v>0.42871331083066244</c:v>
                </c:pt>
                <c:pt idx="7">
                  <c:v>0.25344336502849008</c:v>
                </c:pt>
                <c:pt idx="8">
                  <c:v>0.23470795708689454</c:v>
                </c:pt>
                <c:pt idx="9">
                  <c:v>0.22252021033409011</c:v>
                </c:pt>
                <c:pt idx="10">
                  <c:v>0.19117622413032562</c:v>
                </c:pt>
                <c:pt idx="11">
                  <c:v>0.35472669891826908</c:v>
                </c:pt>
              </c:numCache>
            </c:numRef>
          </c:val>
          <c:extLst>
            <c:ext xmlns:c16="http://schemas.microsoft.com/office/drawing/2014/chart" uri="{C3380CC4-5D6E-409C-BE32-E72D297353CC}">
              <c16:uniqueId val="{00000000-BB1F-483C-83F5-2E60894D7697}"/>
            </c:ext>
          </c:extLst>
        </c:ser>
        <c:dLbls>
          <c:showLegendKey val="0"/>
          <c:showVal val="0"/>
          <c:showCatName val="0"/>
          <c:showSerName val="0"/>
          <c:showPercent val="0"/>
          <c:showBubbleSize val="0"/>
        </c:dLbls>
        <c:gapWidth val="219"/>
        <c:axId val="210806143"/>
        <c:axId val="400500191"/>
      </c:barChart>
      <c:lineChart>
        <c:grouping val="standard"/>
        <c:varyColors val="0"/>
        <c:ser>
          <c:idx val="0"/>
          <c:order val="0"/>
          <c:tx>
            <c:strRef>
              <c:f>'Respect quotas PP'!$B$2</c:f>
              <c:strCache>
                <c:ptCount val="1"/>
                <c:pt idx="0">
                  <c:v>Quota</c:v>
                </c:pt>
              </c:strCache>
            </c:strRef>
          </c:tx>
          <c:spPr>
            <a:ln w="6350" cap="rnd">
              <a:solidFill>
                <a:srgbClr val="AD3A65"/>
              </a:solidFill>
              <a:round/>
            </a:ln>
            <a:effectLst/>
          </c:spPr>
          <c:marker>
            <c:symbol val="circle"/>
            <c:size val="5"/>
            <c:spPr>
              <a:solidFill>
                <a:srgbClr val="AD3A65"/>
              </a:solidFill>
              <a:ln w="9525">
                <a:noFill/>
              </a:ln>
              <a:effectLst/>
            </c:spPr>
          </c:marker>
          <c:cat>
            <c:strRef>
              <c:f>'Respect quotas PP'!$A$3:$A$14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'Respect quotas PP'!$B$3:$B$14</c:f>
              <c:numCache>
                <c:formatCode>[m]:ss</c:formatCode>
                <c:ptCount val="12"/>
                <c:pt idx="0">
                  <c:v>0.19444444444444445</c:v>
                </c:pt>
                <c:pt idx="1">
                  <c:v>0.20833333333333334</c:v>
                </c:pt>
                <c:pt idx="2">
                  <c:v>0.27777777777777779</c:v>
                </c:pt>
                <c:pt idx="3">
                  <c:v>9.0277777777777776E-2</c:v>
                </c:pt>
                <c:pt idx="4">
                  <c:v>0.19444444444444445</c:v>
                </c:pt>
                <c:pt idx="5">
                  <c:v>0.24305555555555555</c:v>
                </c:pt>
                <c:pt idx="6">
                  <c:v>0.24305555555555555</c:v>
                </c:pt>
                <c:pt idx="7">
                  <c:v>0.19444444444444445</c:v>
                </c:pt>
                <c:pt idx="8">
                  <c:v>0.20833333333333334</c:v>
                </c:pt>
                <c:pt idx="9">
                  <c:v>0.18055555555555555</c:v>
                </c:pt>
                <c:pt idx="10">
                  <c:v>0.18055555555555555</c:v>
                </c:pt>
                <c:pt idx="11">
                  <c:v>0.18055555555555555</c:v>
                </c:pt>
              </c:numCache>
            </c:numRef>
          </c:val>
          <c:smooth val="0"/>
          <c:extLst>
            <c:ext xmlns:c16="http://schemas.microsoft.com/office/drawing/2014/chart" uri="{C3380CC4-5D6E-409C-BE32-E72D297353CC}">
              <c16:uniqueId val="{00000001-BB1F-483C-83F5-2E60894D7697}"/>
            </c:ext>
          </c:extLst>
        </c:ser>
        <c:dLbls>
          <c:showLegendKey val="0"/>
          <c:showVal val="0"/>
          <c:showCatName val="0"/>
          <c:showSerName val="0"/>
          <c:showPercent val="0"/>
          <c:showBubbleSize val="0"/>
        </c:dLbls>
        <c:marker val="1"/>
        <c:smooth val="0"/>
        <c:axId val="210806143"/>
        <c:axId val="400500191"/>
      </c:lineChart>
      <c:catAx>
        <c:axId val="210806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400500191"/>
        <c:crosses val="autoZero"/>
        <c:auto val="1"/>
        <c:lblAlgn val="ctr"/>
        <c:lblOffset val="100"/>
        <c:noMultiLvlLbl val="0"/>
      </c:catAx>
      <c:valAx>
        <c:axId val="400500191"/>
        <c:scaling>
          <c:orientation val="minMax"/>
        </c:scaling>
        <c:delete val="0"/>
        <c:axPos val="l"/>
        <c:majorGridlines>
          <c:spPr>
            <a:ln w="9525" cap="flat" cmpd="sng" algn="ctr">
              <a:solidFill>
                <a:schemeClr val="tx1">
                  <a:lumMod val="15000"/>
                  <a:lumOff val="85000"/>
                </a:schemeClr>
              </a:solidFill>
              <a:round/>
            </a:ln>
            <a:effectLst/>
          </c:spPr>
        </c:majorGridlines>
        <c:numFmt formatCode="[m]"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10806143"/>
        <c:crosses val="autoZero"/>
        <c:crossBetween val="between"/>
        <c:majorUnit val="4.1700000000000008E-2"/>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'PP digitale'!$B$2</c:f>
              <c:strCache>
                <c:ptCount val="1"/>
                <c:pt idx="0">
                  <c:v>2021</c:v>
                </c:pt>
              </c:strCache>
            </c:strRef>
          </c:tx>
          <c:spPr>
            <a:solidFill>
              <a:srgbClr val="D9D9D9"/>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digitale'!$B$3:$B$14</c:f>
              <c:numCache>
                <c:formatCode>[h]:mm:ss</c:formatCode>
                <c:ptCount val="12"/>
                <c:pt idx="0">
                  <c:v>0.31135416666666665</c:v>
                </c:pt>
                <c:pt idx="1">
                  <c:v>0.3122800925925926</c:v>
                </c:pt>
                <c:pt idx="2">
                  <c:v>0</c:v>
                </c:pt>
                <c:pt idx="3">
                  <c:v>0</c:v>
                </c:pt>
                <c:pt idx="4">
                  <c:v>1.0168055555555555</c:v>
                </c:pt>
                <c:pt idx="5">
                  <c:v>0</c:v>
                </c:pt>
                <c:pt idx="6">
                  <c:v>0</c:v>
                </c:pt>
                <c:pt idx="7">
                  <c:v>0.18402777777777779</c:v>
                </c:pt>
                <c:pt idx="8">
                  <c:v>0</c:v>
                </c:pt>
                <c:pt idx="9">
                  <c:v>5.4606481481481478E-2</c:v>
                </c:pt>
                <c:pt idx="10">
                  <c:v>0</c:v>
                </c:pt>
                <c:pt idx="11">
                  <c:v>0</c:v>
                </c:pt>
              </c:numCache>
            </c:numRef>
          </c:val>
          <c:extLst>
            <c:ext xmlns:c16="http://schemas.microsoft.com/office/drawing/2014/chart" uri="{C3380CC4-5D6E-409C-BE32-E72D297353CC}">
              <c16:uniqueId val="{00000000-C705-4ABA-90D3-07107B6BDAAC}"/>
            </c:ext>
          </c:extLst>
        </c:ser>
        <c:ser>
          <c:idx val="1"/>
          <c:order val="1"/>
          <c:tx>
            <c:strRef>
              <c:f>'PP digitale'!$C$2</c:f>
              <c:strCache>
                <c:ptCount val="1"/>
                <c:pt idx="0">
                  <c:v>2022</c:v>
                </c:pt>
              </c:strCache>
            </c:strRef>
          </c:tx>
          <c:spPr>
            <a:solidFill>
              <a:srgbClr val="AD3A65"/>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digitale'!$C$3:$C$14</c:f>
              <c:numCache>
                <c:formatCode>[h]:mm:ss</c:formatCode>
                <c:ptCount val="12"/>
                <c:pt idx="0">
                  <c:v>0.24447916666666672</c:v>
                </c:pt>
                <c:pt idx="1">
                  <c:v>1.1883495370370374</c:v>
                </c:pt>
                <c:pt idx="2">
                  <c:v>0</c:v>
                </c:pt>
                <c:pt idx="3">
                  <c:v>0.60357638888888898</c:v>
                </c:pt>
                <c:pt idx="4">
                  <c:v>0.47302384259259256</c:v>
                </c:pt>
                <c:pt idx="5">
                  <c:v>0.64552846064814817</c:v>
                </c:pt>
                <c:pt idx="6">
                  <c:v>0.75826388888888896</c:v>
                </c:pt>
                <c:pt idx="7">
                  <c:v>0.83156250000000009</c:v>
                </c:pt>
                <c:pt idx="8">
                  <c:v>0.18492962962962961</c:v>
                </c:pt>
                <c:pt idx="9">
                  <c:v>0.60262037037037031</c:v>
                </c:pt>
                <c:pt idx="10">
                  <c:v>0.38329861111111113</c:v>
                </c:pt>
                <c:pt idx="11">
                  <c:v>0.15120486111111112</c:v>
                </c:pt>
              </c:numCache>
            </c:numRef>
          </c:val>
          <c:extLst>
            <c:ext xmlns:c16="http://schemas.microsoft.com/office/drawing/2014/chart" uri="{C3380CC4-5D6E-409C-BE32-E72D297353CC}">
              <c16:uniqueId val="{00000001-C705-4ABA-90D3-07107B6BDAAC}"/>
            </c:ext>
          </c:extLst>
        </c:ser>
        <c:ser>
          <c:idx val="2"/>
          <c:order val="2"/>
          <c:tx>
            <c:strRef>
              <c:f>'PP digitale'!$D$2</c:f>
              <c:strCache>
                <c:ptCount val="1"/>
                <c:pt idx="0">
                  <c:v>2023</c:v>
                </c:pt>
              </c:strCache>
            </c:strRef>
          </c:tx>
          <c:spPr>
            <a:solidFill>
              <a:srgbClr val="46AFAB"/>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digitale'!$D$3:$D$14</c:f>
              <c:numCache>
                <c:formatCode>[h]:mm:ss</c:formatCode>
                <c:ptCount val="12"/>
                <c:pt idx="0">
                  <c:v>0.49391203703703729</c:v>
                </c:pt>
                <c:pt idx="1">
                  <c:v>2.4064768518518522</c:v>
                </c:pt>
                <c:pt idx="2">
                  <c:v>4.6180555555555558E-3</c:v>
                </c:pt>
                <c:pt idx="3">
                  <c:v>0.30645717592592614</c:v>
                </c:pt>
                <c:pt idx="4">
                  <c:v>1.2793518518518519</c:v>
                </c:pt>
                <c:pt idx="5">
                  <c:v>13.999467592592621</c:v>
                </c:pt>
                <c:pt idx="6">
                  <c:v>1.304656394675926</c:v>
                </c:pt>
                <c:pt idx="7">
                  <c:v>0.19396990740740749</c:v>
                </c:pt>
                <c:pt idx="8">
                  <c:v>0.1933449074074074</c:v>
                </c:pt>
                <c:pt idx="9">
                  <c:v>1.3531325483091787</c:v>
                </c:pt>
                <c:pt idx="10">
                  <c:v>0.49510400462962961</c:v>
                </c:pt>
                <c:pt idx="11">
                  <c:v>1.0376504629629633</c:v>
                </c:pt>
              </c:numCache>
            </c:numRef>
          </c:val>
          <c:extLst>
            <c:ext xmlns:c16="http://schemas.microsoft.com/office/drawing/2014/chart" uri="{C3380CC4-5D6E-409C-BE32-E72D297353CC}">
              <c16:uniqueId val="{00000002-C705-4ABA-90D3-07107B6BDAAC}"/>
            </c:ext>
          </c:extLst>
        </c:ser>
        <c:ser>
          <c:idx val="3"/>
          <c:order val="3"/>
          <c:tx>
            <c:strRef>
              <c:f>'PP digitale'!$E$2</c:f>
              <c:strCache>
                <c:ptCount val="1"/>
                <c:pt idx="0">
                  <c:v>2024</c:v>
                </c:pt>
              </c:strCache>
            </c:strRef>
          </c:tx>
          <c:spPr>
            <a:solidFill>
              <a:srgbClr val="F5BE2F"/>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digitale'!$E$3:$E$14</c:f>
              <c:numCache>
                <c:formatCode>[h]:mm:ss</c:formatCode>
                <c:ptCount val="12"/>
                <c:pt idx="0">
                  <c:v>1.5778472222222222</c:v>
                </c:pt>
                <c:pt idx="1">
                  <c:v>4.5749652777777774</c:v>
                </c:pt>
                <c:pt idx="2">
                  <c:v>1.0338541666666667</c:v>
                </c:pt>
                <c:pt idx="3">
                  <c:v>0.2736689814814815</c:v>
                </c:pt>
                <c:pt idx="4">
                  <c:v>0.98652777777777778</c:v>
                </c:pt>
                <c:pt idx="5">
                  <c:v>7.4112731481481484</c:v>
                </c:pt>
                <c:pt idx="6">
                  <c:v>2.5187152777777779</c:v>
                </c:pt>
                <c:pt idx="7">
                  <c:v>0.75666666666666671</c:v>
                </c:pt>
                <c:pt idx="8">
                  <c:v>0.89817129629629633</c:v>
                </c:pt>
                <c:pt idx="9">
                  <c:v>1.0030787037037037</c:v>
                </c:pt>
                <c:pt idx="10">
                  <c:v>0.8283449074074074</c:v>
                </c:pt>
                <c:pt idx="11">
                  <c:v>0.41395833333333332</c:v>
                </c:pt>
              </c:numCache>
            </c:numRef>
          </c:val>
          <c:extLst>
            <c:ext xmlns:c16="http://schemas.microsoft.com/office/drawing/2014/chart" uri="{C3380CC4-5D6E-409C-BE32-E72D297353CC}">
              <c16:uniqueId val="{00000003-C705-4ABA-90D3-07107B6BDAAC}"/>
            </c:ext>
          </c:extLst>
        </c:ser>
        <c:ser>
          <c:idx val="4"/>
          <c:order val="4"/>
          <c:tx>
            <c:strRef>
              <c:f>'PP digitale'!$F$2</c:f>
              <c:strCache>
                <c:ptCount val="1"/>
                <c:pt idx="0">
                  <c:v>2025</c:v>
                </c:pt>
              </c:strCache>
            </c:strRef>
          </c:tx>
          <c:spPr>
            <a:solidFill>
              <a:srgbClr val="52284E"/>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digitale'!$F$3:$F$14</c:f>
              <c:numCache>
                <c:formatCode>[h]:mm:ss</c:formatCode>
                <c:ptCount val="12"/>
                <c:pt idx="0">
                  <c:v>2.0812962962962982</c:v>
                </c:pt>
                <c:pt idx="1">
                  <c:v>5.2750578703703717</c:v>
                </c:pt>
                <c:pt idx="2">
                  <c:v>0.22802083333333328</c:v>
                </c:pt>
                <c:pt idx="3">
                  <c:v>0.39631944444444456</c:v>
                </c:pt>
                <c:pt idx="4">
                  <c:v>1.818125</c:v>
                </c:pt>
                <c:pt idx="5">
                  <c:v>9.1335069444444539</c:v>
                </c:pt>
                <c:pt idx="6">
                  <c:v>2.8015046296296302</c:v>
                </c:pt>
                <c:pt idx="7">
                  <c:v>1.2724884259259244</c:v>
                </c:pt>
                <c:pt idx="8">
                  <c:v>1.1617708333333334</c:v>
                </c:pt>
                <c:pt idx="9">
                  <c:v>0.94949074074074091</c:v>
                </c:pt>
                <c:pt idx="10">
                  <c:v>0.3157638888888889</c:v>
                </c:pt>
                <c:pt idx="11">
                  <c:v>1.6185069444444449</c:v>
                </c:pt>
              </c:numCache>
            </c:numRef>
          </c:val>
          <c:extLst>
            <c:ext xmlns:c16="http://schemas.microsoft.com/office/drawing/2014/chart" uri="{C3380CC4-5D6E-409C-BE32-E72D297353CC}">
              <c16:uniqueId val="{00000004-C705-4ABA-90D3-07107B6BDAAC}"/>
            </c:ext>
          </c:extLst>
        </c:ser>
        <c:dLbls>
          <c:showLegendKey val="0"/>
          <c:showVal val="0"/>
          <c:showCatName val="0"/>
          <c:showSerName val="0"/>
          <c:showPercent val="0"/>
          <c:showBubbleSize val="0"/>
        </c:dLbls>
        <c:gapWidth val="219"/>
        <c:overlap val="-27"/>
        <c:axId val="386282447"/>
        <c:axId val="386683103"/>
      </c:barChart>
      <c:catAx>
        <c:axId val="3862824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386683103"/>
        <c:crosses val="autoZero"/>
        <c:auto val="1"/>
        <c:lblAlgn val="ctr"/>
        <c:lblOffset val="100"/>
        <c:noMultiLvlLbl val="0"/>
      </c:catAx>
      <c:valAx>
        <c:axId val="386683103"/>
        <c:scaling>
          <c:orientation val="minMax"/>
        </c:scaling>
        <c:delete val="0"/>
        <c:axPos val="l"/>
        <c:majorGridlines>
          <c:spPr>
            <a:ln w="9525" cap="flat" cmpd="sng" algn="ctr">
              <a:solidFill>
                <a:schemeClr val="tx1">
                  <a:lumMod val="15000"/>
                  <a:lumOff val="85000"/>
                </a:schemeClr>
              </a:solidFill>
              <a:round/>
            </a:ln>
            <a:effectLst/>
          </c:spPr>
        </c:majorGridlines>
        <c:numFmt formatCode="[h]"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386282447"/>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latin typeface="Poppins" panose="00000500000000000000" pitchFamily="2" charset="0"/>
          <a:cs typeface="Poppins" panose="00000500000000000000" pitchFamily="2" charset="0"/>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'PP digitale'!$F$2</c:f>
              <c:strCache>
                <c:ptCount val="1"/>
                <c:pt idx="0">
                  <c:v>2025</c:v>
                </c:pt>
              </c:strCache>
            </c:strRef>
          </c:tx>
          <c:spPr>
            <a:solidFill>
              <a:srgbClr val="F5BE2F"/>
            </a:solidFill>
            <a:ln>
              <a:noFill/>
            </a:ln>
            <a:effectLst/>
          </c:spPr>
          <c:invertIfNegative val="0"/>
          <c:dLbls>
            <c:numFmt formatCode="[h]:mm"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digitale'!$F$3:$F$14</c:f>
              <c:numCache>
                <c:formatCode>[h]:mm:ss</c:formatCode>
                <c:ptCount val="12"/>
                <c:pt idx="0">
                  <c:v>2.0812962962962982</c:v>
                </c:pt>
                <c:pt idx="1">
                  <c:v>5.2750578703703717</c:v>
                </c:pt>
                <c:pt idx="2">
                  <c:v>0.22802083333333328</c:v>
                </c:pt>
                <c:pt idx="3">
                  <c:v>0.39631944444444456</c:v>
                </c:pt>
                <c:pt idx="4">
                  <c:v>1.818125</c:v>
                </c:pt>
                <c:pt idx="5">
                  <c:v>9.1335069444444539</c:v>
                </c:pt>
                <c:pt idx="6">
                  <c:v>2.8015046296296302</c:v>
                </c:pt>
                <c:pt idx="7">
                  <c:v>1.2724884259259244</c:v>
                </c:pt>
                <c:pt idx="8">
                  <c:v>1.1617708333333334</c:v>
                </c:pt>
                <c:pt idx="9">
                  <c:v>0.94949074074074091</c:v>
                </c:pt>
                <c:pt idx="10">
                  <c:v>0.3157638888888889</c:v>
                </c:pt>
                <c:pt idx="11">
                  <c:v>1.6185069444444449</c:v>
                </c:pt>
              </c:numCache>
            </c:numRef>
          </c:val>
          <c:extLst>
            <c:ext xmlns:c16="http://schemas.microsoft.com/office/drawing/2014/chart" uri="{C3380CC4-5D6E-409C-BE32-E72D297353CC}">
              <c16:uniqueId val="{00000000-1CD8-41EA-8422-5B1CD0A4743E}"/>
            </c:ext>
          </c:extLst>
        </c:ser>
        <c:dLbls>
          <c:dLblPos val="outEnd"/>
          <c:showLegendKey val="0"/>
          <c:showVal val="1"/>
          <c:showCatName val="0"/>
          <c:showSerName val="0"/>
          <c:showPercent val="0"/>
          <c:showBubbleSize val="0"/>
        </c:dLbls>
        <c:gapWidth val="219"/>
        <c:overlap val="-27"/>
        <c:axId val="498323791"/>
        <c:axId val="2069885919"/>
      </c:barChart>
      <c:catAx>
        <c:axId val="498323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069885919"/>
        <c:crosses val="autoZero"/>
        <c:auto val="1"/>
        <c:lblAlgn val="ctr"/>
        <c:lblOffset val="100"/>
        <c:noMultiLvlLbl val="0"/>
      </c:catAx>
      <c:valAx>
        <c:axId val="2069885919"/>
        <c:scaling>
          <c:orientation val="minMax"/>
        </c:scaling>
        <c:delete val="0"/>
        <c:axPos val="l"/>
        <c:majorGridlines>
          <c:spPr>
            <a:ln w="0" cap="flat" cmpd="sng" algn="ctr">
              <a:solidFill>
                <a:schemeClr val="tx1">
                  <a:lumMod val="15000"/>
                  <a:lumOff val="85000"/>
                </a:schemeClr>
              </a:solidFill>
              <a:round/>
            </a:ln>
            <a:effectLst/>
          </c:spPr>
        </c:majorGridlines>
        <c:numFmt formatCode="[h]" sourceLinked="0"/>
        <c:majorTickMark val="out"/>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498323791"/>
        <c:crosses val="autoZero"/>
        <c:crossBetween val="between"/>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B2B2B2"/>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'2025'!$B$17:$B$28</c:f>
              <c:strCache>
                <c:ptCount val="12"/>
                <c:pt idx="0">
                  <c:v>ACTV</c:v>
                </c:pt>
                <c:pt idx="1">
                  <c:v>Boukè</c:v>
                </c:pt>
                <c:pt idx="2">
                  <c:v>BX1</c:v>
                </c:pt>
                <c:pt idx="3">
                  <c:v>Canal Zoom</c:v>
                </c:pt>
                <c:pt idx="4">
                  <c:v>Matélé</c:v>
                </c:pt>
                <c:pt idx="5">
                  <c:v>Notélé</c:v>
                </c:pt>
                <c:pt idx="6">
                  <c:v>Qu4tre</c:v>
                </c:pt>
                <c:pt idx="7">
                  <c:v>TéléMB</c:v>
                </c:pt>
                <c:pt idx="8">
                  <c:v>Télésambre</c:v>
                </c:pt>
                <c:pt idx="9">
                  <c:v>TV Lux</c:v>
                </c:pt>
                <c:pt idx="10">
                  <c:v>TV Com</c:v>
                </c:pt>
                <c:pt idx="11">
                  <c:v>Vedia</c:v>
                </c:pt>
              </c:strCache>
            </c:strRef>
          </c:cat>
          <c:val>
            <c:numRef>
              <c:f>'2025'!$C$17:$C$28</c:f>
              <c:numCache>
                <c:formatCode>0.00%</c:formatCode>
                <c:ptCount val="12"/>
                <c:pt idx="0">
                  <c:v>0.21621621621621623</c:v>
                </c:pt>
                <c:pt idx="1">
                  <c:v>0.3</c:v>
                </c:pt>
                <c:pt idx="2">
                  <c:v>0.43</c:v>
                </c:pt>
                <c:pt idx="3">
                  <c:v>0.41</c:v>
                </c:pt>
                <c:pt idx="4">
                  <c:v>0.38640000000000002</c:v>
                </c:pt>
                <c:pt idx="5">
                  <c:v>0.45829999999999999</c:v>
                </c:pt>
                <c:pt idx="6">
                  <c:v>0.41460000000000002</c:v>
                </c:pt>
                <c:pt idx="7">
                  <c:v>0.36109999999999998</c:v>
                </c:pt>
                <c:pt idx="8">
                  <c:v>0.35</c:v>
                </c:pt>
                <c:pt idx="9">
                  <c:v>0.26669999999999999</c:v>
                </c:pt>
                <c:pt idx="10">
                  <c:v>0.29409999999999997</c:v>
                </c:pt>
                <c:pt idx="11">
                  <c:v>0.35294117647058826</c:v>
                </c:pt>
              </c:numCache>
            </c:numRef>
          </c:val>
          <c:extLst>
            <c:ext xmlns:c16="http://schemas.microsoft.com/office/drawing/2014/chart" uri="{C3380CC4-5D6E-409C-BE32-E72D297353CC}">
              <c16:uniqueId val="{00000000-E7E5-4B86-9AB2-FDCCE3BD5B2B}"/>
            </c:ext>
          </c:extLst>
        </c:ser>
        <c:dLbls>
          <c:dLblPos val="outEnd"/>
          <c:showLegendKey val="0"/>
          <c:showVal val="1"/>
          <c:showCatName val="0"/>
          <c:showSerName val="0"/>
          <c:showPercent val="0"/>
          <c:showBubbleSize val="0"/>
        </c:dLbls>
        <c:gapWidth val="182"/>
        <c:axId val="1164164736"/>
        <c:axId val="1164164256"/>
      </c:barChart>
      <c:catAx>
        <c:axId val="11641647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164164256"/>
        <c:crosses val="autoZero"/>
        <c:auto val="1"/>
        <c:lblAlgn val="ctr"/>
        <c:lblOffset val="100"/>
        <c:noMultiLvlLbl val="0"/>
      </c:catAx>
      <c:valAx>
        <c:axId val="116416425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low"/>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164164736"/>
        <c:crosses val="autoZero"/>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r>
              <a:rPr lang="en-US"/>
              <a:t>Nombre d'initiatives</a:t>
            </a:r>
          </a:p>
        </c:rich>
      </c:tx>
      <c:overlay val="0"/>
      <c:spPr>
        <a:solidFill>
          <a:schemeClr val="accent4">
            <a:lumMod val="20000"/>
            <a:lumOff val="80000"/>
          </a:schemeClr>
        </a:solidFill>
        <a:ln>
          <a:solidFill>
            <a:schemeClr val="tx1"/>
          </a:solid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title>
    <c:autoTitleDeleted val="0"/>
    <c:plotArea>
      <c:layout/>
      <c:barChart>
        <c:barDir val="col"/>
        <c:grouping val="clustered"/>
        <c:varyColors val="0"/>
        <c:ser>
          <c:idx val="0"/>
          <c:order val="0"/>
          <c:tx>
            <c:strRef>
              <c:f>Feuil1!$C$89:$C$90</c:f>
              <c:strCache>
                <c:ptCount val="2"/>
                <c:pt idx="0">
                  <c:v>2022</c:v>
                </c:pt>
              </c:strCache>
            </c:strRef>
          </c:tx>
          <c:spPr>
            <a:solidFill>
              <a:schemeClr val="accent1"/>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Feuil1!$C$91:$C$102</c:f>
              <c:numCache>
                <c:formatCode>General</c:formatCode>
                <c:ptCount val="12"/>
                <c:pt idx="0">
                  <c:v>6</c:v>
                </c:pt>
                <c:pt idx="1">
                  <c:v>1</c:v>
                </c:pt>
                <c:pt idx="2">
                  <c:v>0</c:v>
                </c:pt>
                <c:pt idx="3">
                  <c:v>1</c:v>
                </c:pt>
                <c:pt idx="4">
                  <c:v>3</c:v>
                </c:pt>
                <c:pt idx="5">
                  <c:v>6</c:v>
                </c:pt>
                <c:pt idx="6">
                  <c:v>1</c:v>
                </c:pt>
                <c:pt idx="7">
                  <c:v>1</c:v>
                </c:pt>
                <c:pt idx="8">
                  <c:v>0</c:v>
                </c:pt>
                <c:pt idx="9">
                  <c:v>2</c:v>
                </c:pt>
                <c:pt idx="10">
                  <c:v>2</c:v>
                </c:pt>
                <c:pt idx="11">
                  <c:v>3</c:v>
                </c:pt>
              </c:numCache>
            </c:numRef>
          </c:val>
          <c:extLst>
            <c:ext xmlns:c16="http://schemas.microsoft.com/office/drawing/2014/chart" uri="{C3380CC4-5D6E-409C-BE32-E72D297353CC}">
              <c16:uniqueId val="{00000000-529A-47B2-A91F-481110B019D9}"/>
            </c:ext>
          </c:extLst>
        </c:ser>
        <c:ser>
          <c:idx val="1"/>
          <c:order val="1"/>
          <c:tx>
            <c:strRef>
              <c:f>Feuil1!$D$89:$D$90</c:f>
              <c:strCache>
                <c:ptCount val="2"/>
                <c:pt idx="0">
                  <c:v>2023</c:v>
                </c:pt>
              </c:strCache>
            </c:strRef>
          </c:tx>
          <c:spPr>
            <a:solidFill>
              <a:schemeClr val="accent2"/>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Feuil1!$D$91:$D$102</c:f>
              <c:numCache>
                <c:formatCode>General</c:formatCode>
                <c:ptCount val="12"/>
                <c:pt idx="0">
                  <c:v>7</c:v>
                </c:pt>
                <c:pt idx="1">
                  <c:v>6</c:v>
                </c:pt>
                <c:pt idx="2">
                  <c:v>1</c:v>
                </c:pt>
                <c:pt idx="3">
                  <c:v>4</c:v>
                </c:pt>
                <c:pt idx="4">
                  <c:v>3</c:v>
                </c:pt>
                <c:pt idx="5">
                  <c:v>9</c:v>
                </c:pt>
                <c:pt idx="6">
                  <c:v>2</c:v>
                </c:pt>
                <c:pt idx="7">
                  <c:v>1</c:v>
                </c:pt>
                <c:pt idx="8">
                  <c:v>2</c:v>
                </c:pt>
                <c:pt idx="9">
                  <c:v>4</c:v>
                </c:pt>
                <c:pt idx="10">
                  <c:v>3</c:v>
                </c:pt>
                <c:pt idx="11">
                  <c:v>6</c:v>
                </c:pt>
              </c:numCache>
            </c:numRef>
          </c:val>
          <c:extLst>
            <c:ext xmlns:c16="http://schemas.microsoft.com/office/drawing/2014/chart" uri="{C3380CC4-5D6E-409C-BE32-E72D297353CC}">
              <c16:uniqueId val="{00000001-529A-47B2-A91F-481110B019D9}"/>
            </c:ext>
          </c:extLst>
        </c:ser>
        <c:ser>
          <c:idx val="2"/>
          <c:order val="2"/>
          <c:tx>
            <c:strRef>
              <c:f>Feuil1!$E$89:$E$90</c:f>
              <c:strCache>
                <c:ptCount val="2"/>
                <c:pt idx="0">
                  <c:v>2024</c:v>
                </c:pt>
              </c:strCache>
            </c:strRef>
          </c:tx>
          <c:spPr>
            <a:solidFill>
              <a:schemeClr val="accent5"/>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Feuil1!$E$91:$E$102</c:f>
              <c:numCache>
                <c:formatCode>General</c:formatCode>
                <c:ptCount val="12"/>
                <c:pt idx="0">
                  <c:v>8</c:v>
                </c:pt>
                <c:pt idx="1">
                  <c:v>5</c:v>
                </c:pt>
                <c:pt idx="2">
                  <c:v>5</c:v>
                </c:pt>
                <c:pt idx="3">
                  <c:v>5</c:v>
                </c:pt>
                <c:pt idx="4">
                  <c:v>5</c:v>
                </c:pt>
                <c:pt idx="5">
                  <c:v>4</c:v>
                </c:pt>
                <c:pt idx="6">
                  <c:v>8</c:v>
                </c:pt>
                <c:pt idx="7">
                  <c:v>3</c:v>
                </c:pt>
                <c:pt idx="8">
                  <c:v>11</c:v>
                </c:pt>
                <c:pt idx="9">
                  <c:v>5</c:v>
                </c:pt>
                <c:pt idx="10">
                  <c:v>2</c:v>
                </c:pt>
                <c:pt idx="11">
                  <c:v>7</c:v>
                </c:pt>
              </c:numCache>
            </c:numRef>
          </c:val>
          <c:extLst>
            <c:ext xmlns:c16="http://schemas.microsoft.com/office/drawing/2014/chart" uri="{C3380CC4-5D6E-409C-BE32-E72D297353CC}">
              <c16:uniqueId val="{00000002-529A-47B2-A91F-481110B019D9}"/>
            </c:ext>
          </c:extLst>
        </c:ser>
        <c:ser>
          <c:idx val="3"/>
          <c:order val="3"/>
          <c:tx>
            <c:strRef>
              <c:f>Feuil1!$F$89:$F$90</c:f>
              <c:strCache>
                <c:ptCount val="2"/>
                <c:pt idx="0">
                  <c:v>2025</c:v>
                </c:pt>
              </c:strCache>
            </c:strRef>
          </c:tx>
          <c:spPr>
            <a:solidFill>
              <a:schemeClr val="accent4"/>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Feuil1!$F$91:$F$102</c:f>
              <c:numCache>
                <c:formatCode>General</c:formatCode>
                <c:ptCount val="12"/>
                <c:pt idx="0">
                  <c:v>5</c:v>
                </c:pt>
                <c:pt idx="1">
                  <c:v>8</c:v>
                </c:pt>
                <c:pt idx="2">
                  <c:v>12</c:v>
                </c:pt>
                <c:pt idx="3">
                  <c:v>9</c:v>
                </c:pt>
                <c:pt idx="4">
                  <c:v>8</c:v>
                </c:pt>
                <c:pt idx="5">
                  <c:v>6</c:v>
                </c:pt>
                <c:pt idx="6">
                  <c:v>12</c:v>
                </c:pt>
                <c:pt idx="7">
                  <c:v>5</c:v>
                </c:pt>
                <c:pt idx="8">
                  <c:v>11</c:v>
                </c:pt>
                <c:pt idx="9">
                  <c:v>8</c:v>
                </c:pt>
                <c:pt idx="10">
                  <c:v>3</c:v>
                </c:pt>
                <c:pt idx="11">
                  <c:v>9</c:v>
                </c:pt>
              </c:numCache>
            </c:numRef>
          </c:val>
          <c:extLst>
            <c:ext xmlns:c16="http://schemas.microsoft.com/office/drawing/2014/chart" uri="{C3380CC4-5D6E-409C-BE32-E72D297353CC}">
              <c16:uniqueId val="{00000003-529A-47B2-A91F-481110B019D9}"/>
            </c:ext>
          </c:extLst>
        </c:ser>
        <c:dLbls>
          <c:showLegendKey val="0"/>
          <c:showVal val="0"/>
          <c:showCatName val="0"/>
          <c:showSerName val="0"/>
          <c:showPercent val="0"/>
          <c:showBubbleSize val="0"/>
        </c:dLbls>
        <c:gapWidth val="219"/>
        <c:axId val="1291554751"/>
        <c:axId val="1291568671"/>
      </c:barChart>
      <c:lineChart>
        <c:grouping val="standard"/>
        <c:varyColors val="0"/>
        <c:ser>
          <c:idx val="4"/>
          <c:order val="4"/>
          <c:tx>
            <c:strRef>
              <c:f>Feuil1!$G$89:$G$90</c:f>
              <c:strCache>
                <c:ptCount val="2"/>
                <c:pt idx="0">
                  <c:v>seuil</c:v>
                </c:pt>
              </c:strCache>
            </c:strRef>
          </c:tx>
          <c:spPr>
            <a:ln w="12700" cap="rnd">
              <a:solidFill>
                <a:schemeClr val="tx1"/>
              </a:solidFill>
              <a:round/>
            </a:ln>
            <a:effectLst/>
          </c:spPr>
          <c:marker>
            <c:symbol val="none"/>
          </c:marker>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Feuil1!$G$91:$G$102</c:f>
              <c:numCache>
                <c:formatCode>General</c:formatCode>
                <c:ptCount val="12"/>
                <c:pt idx="0">
                  <c:v>5</c:v>
                </c:pt>
                <c:pt idx="1">
                  <c:v>5</c:v>
                </c:pt>
                <c:pt idx="2">
                  <c:v>5</c:v>
                </c:pt>
                <c:pt idx="3">
                  <c:v>5</c:v>
                </c:pt>
                <c:pt idx="4">
                  <c:v>5</c:v>
                </c:pt>
                <c:pt idx="5">
                  <c:v>5</c:v>
                </c:pt>
                <c:pt idx="6">
                  <c:v>5</c:v>
                </c:pt>
                <c:pt idx="7">
                  <c:v>5</c:v>
                </c:pt>
                <c:pt idx="8">
                  <c:v>5</c:v>
                </c:pt>
                <c:pt idx="9">
                  <c:v>5</c:v>
                </c:pt>
                <c:pt idx="10">
                  <c:v>5</c:v>
                </c:pt>
                <c:pt idx="11">
                  <c:v>5</c:v>
                </c:pt>
              </c:numCache>
            </c:numRef>
          </c:val>
          <c:smooth val="0"/>
          <c:extLst>
            <c:ext xmlns:c16="http://schemas.microsoft.com/office/drawing/2014/chart" uri="{C3380CC4-5D6E-409C-BE32-E72D297353CC}">
              <c16:uniqueId val="{00000004-529A-47B2-A91F-481110B019D9}"/>
            </c:ext>
          </c:extLst>
        </c:ser>
        <c:dLbls>
          <c:showLegendKey val="0"/>
          <c:showVal val="0"/>
          <c:showCatName val="0"/>
          <c:showSerName val="0"/>
          <c:showPercent val="0"/>
          <c:showBubbleSize val="0"/>
        </c:dLbls>
        <c:marker val="1"/>
        <c:smooth val="0"/>
        <c:axId val="1291554751"/>
        <c:axId val="1291568671"/>
      </c:lineChart>
      <c:catAx>
        <c:axId val="1291554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291568671"/>
        <c:crosses val="autoZero"/>
        <c:auto val="1"/>
        <c:lblAlgn val="ctr"/>
        <c:lblOffset val="100"/>
        <c:noMultiLvlLbl val="0"/>
      </c:catAx>
      <c:valAx>
        <c:axId val="1291568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2915547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r>
              <a:rPr lang="en-US" b="1"/>
              <a:t>Formats digitaux</a:t>
            </a:r>
          </a:p>
        </c:rich>
      </c:tx>
      <c:overlay val="0"/>
      <c:spPr>
        <a:solidFill>
          <a:schemeClr val="accent4">
            <a:lumMod val="20000"/>
            <a:lumOff val="80000"/>
          </a:schemeClr>
        </a:solidFill>
        <a:ln>
          <a:solidFill>
            <a:sysClr val="windowText" lastClr="000000"/>
          </a:solidFill>
        </a:ln>
        <a:effectLst/>
      </c:spPr>
      <c:txPr>
        <a:bodyPr rot="0" spcFirstLastPara="1" vertOverflow="ellipsis" vert="horz" wrap="square" anchor="ctr" anchorCtr="1"/>
        <a:lstStyle/>
        <a:p>
          <a:pPr>
            <a:defRPr sz="96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title>
    <c:autoTitleDeleted val="0"/>
    <c:plotArea>
      <c:layout/>
      <c:barChart>
        <c:barDir val="col"/>
        <c:grouping val="clustered"/>
        <c:varyColors val="0"/>
        <c:ser>
          <c:idx val="0"/>
          <c:order val="0"/>
          <c:tx>
            <c:strRef>
              <c:f>Feuil1!$C$107:$C$108</c:f>
              <c:strCache>
                <c:ptCount val="2"/>
                <c:pt idx="0">
                  <c:v>2022</c:v>
                </c:pt>
              </c:strCache>
            </c:strRef>
          </c:tx>
          <c:spPr>
            <a:solidFill>
              <a:schemeClr val="bg1">
                <a:lumMod val="75000"/>
              </a:schemeClr>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Feuil1!$C$109:$C$120</c:f>
              <c:numCache>
                <c:formatCode>General</c:formatCode>
                <c:ptCount val="12"/>
                <c:pt idx="0">
                  <c:v>0</c:v>
                </c:pt>
                <c:pt idx="1">
                  <c:v>0</c:v>
                </c:pt>
                <c:pt idx="2">
                  <c:v>1</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421C-4FA2-9646-D5CA3E5C611A}"/>
            </c:ext>
          </c:extLst>
        </c:ser>
        <c:ser>
          <c:idx val="1"/>
          <c:order val="1"/>
          <c:tx>
            <c:strRef>
              <c:f>Feuil1!$D$107:$D$108</c:f>
              <c:strCache>
                <c:ptCount val="2"/>
                <c:pt idx="0">
                  <c:v>2023</c:v>
                </c:pt>
              </c:strCache>
            </c:strRef>
          </c:tx>
          <c:spPr>
            <a:solidFill>
              <a:schemeClr val="accent5"/>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Feuil1!$D$109:$D$120</c:f>
              <c:numCache>
                <c:formatCode>General</c:formatCode>
                <c:ptCount val="12"/>
                <c:pt idx="0">
                  <c:v>0</c:v>
                </c:pt>
                <c:pt idx="1">
                  <c:v>0</c:v>
                </c:pt>
                <c:pt idx="2">
                  <c:v>1</c:v>
                </c:pt>
                <c:pt idx="3">
                  <c:v>0</c:v>
                </c:pt>
                <c:pt idx="4">
                  <c:v>1</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1-421C-4FA2-9646-D5CA3E5C611A}"/>
            </c:ext>
          </c:extLst>
        </c:ser>
        <c:ser>
          <c:idx val="2"/>
          <c:order val="2"/>
          <c:tx>
            <c:strRef>
              <c:f>Feuil1!$E$107:$E$108</c:f>
              <c:strCache>
                <c:ptCount val="2"/>
                <c:pt idx="0">
                  <c:v>2024</c:v>
                </c:pt>
              </c:strCache>
            </c:strRef>
          </c:tx>
          <c:spPr>
            <a:solidFill>
              <a:schemeClr val="accent1"/>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Feuil1!$E$109:$E$120</c:f>
              <c:numCache>
                <c:formatCode>General</c:formatCode>
                <c:ptCount val="12"/>
                <c:pt idx="0">
                  <c:v>1</c:v>
                </c:pt>
                <c:pt idx="1">
                  <c:v>0</c:v>
                </c:pt>
                <c:pt idx="2">
                  <c:v>1</c:v>
                </c:pt>
                <c:pt idx="3">
                  <c:v>1</c:v>
                </c:pt>
                <c:pt idx="4">
                  <c:v>1</c:v>
                </c:pt>
                <c:pt idx="5">
                  <c:v>0</c:v>
                </c:pt>
                <c:pt idx="6">
                  <c:v>1</c:v>
                </c:pt>
                <c:pt idx="7">
                  <c:v>0</c:v>
                </c:pt>
                <c:pt idx="8">
                  <c:v>0</c:v>
                </c:pt>
                <c:pt idx="9">
                  <c:v>0</c:v>
                </c:pt>
                <c:pt idx="10">
                  <c:v>0</c:v>
                </c:pt>
                <c:pt idx="11">
                  <c:v>1</c:v>
                </c:pt>
              </c:numCache>
            </c:numRef>
          </c:val>
          <c:extLst>
            <c:ext xmlns:c16="http://schemas.microsoft.com/office/drawing/2014/chart" uri="{C3380CC4-5D6E-409C-BE32-E72D297353CC}">
              <c16:uniqueId val="{00000002-421C-4FA2-9646-D5CA3E5C611A}"/>
            </c:ext>
          </c:extLst>
        </c:ser>
        <c:ser>
          <c:idx val="3"/>
          <c:order val="3"/>
          <c:tx>
            <c:strRef>
              <c:f>Feuil1!$F$107:$F$108</c:f>
              <c:strCache>
                <c:ptCount val="2"/>
                <c:pt idx="0">
                  <c:v>2025</c:v>
                </c:pt>
              </c:strCache>
            </c:strRef>
          </c:tx>
          <c:spPr>
            <a:solidFill>
              <a:schemeClr val="accent4"/>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Feuil1!$F$109:$F$120</c:f>
              <c:numCache>
                <c:formatCode>General</c:formatCode>
                <c:ptCount val="12"/>
                <c:pt idx="0">
                  <c:v>0</c:v>
                </c:pt>
                <c:pt idx="1">
                  <c:v>0</c:v>
                </c:pt>
                <c:pt idx="2">
                  <c:v>1</c:v>
                </c:pt>
                <c:pt idx="3">
                  <c:v>1</c:v>
                </c:pt>
                <c:pt idx="4">
                  <c:v>1</c:v>
                </c:pt>
                <c:pt idx="5">
                  <c:v>1</c:v>
                </c:pt>
                <c:pt idx="6">
                  <c:v>1</c:v>
                </c:pt>
                <c:pt idx="7">
                  <c:v>0</c:v>
                </c:pt>
                <c:pt idx="8">
                  <c:v>1</c:v>
                </c:pt>
                <c:pt idx="9">
                  <c:v>0.5</c:v>
                </c:pt>
                <c:pt idx="10">
                  <c:v>0</c:v>
                </c:pt>
                <c:pt idx="11">
                  <c:v>1</c:v>
                </c:pt>
              </c:numCache>
            </c:numRef>
          </c:val>
          <c:extLst>
            <c:ext xmlns:c16="http://schemas.microsoft.com/office/drawing/2014/chart" uri="{C3380CC4-5D6E-409C-BE32-E72D297353CC}">
              <c16:uniqueId val="{00000003-421C-4FA2-9646-D5CA3E5C611A}"/>
            </c:ext>
          </c:extLst>
        </c:ser>
        <c:dLbls>
          <c:showLegendKey val="0"/>
          <c:showVal val="0"/>
          <c:showCatName val="0"/>
          <c:showSerName val="0"/>
          <c:showPercent val="0"/>
          <c:showBubbleSize val="0"/>
        </c:dLbls>
        <c:gapWidth val="219"/>
        <c:overlap val="-27"/>
        <c:axId val="1507319759"/>
        <c:axId val="1507316399"/>
      </c:barChart>
      <c:catAx>
        <c:axId val="1507319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507316399"/>
        <c:crosses val="autoZero"/>
        <c:auto val="1"/>
        <c:lblAlgn val="ctr"/>
        <c:lblOffset val="100"/>
        <c:noMultiLvlLbl val="0"/>
      </c:catAx>
      <c:valAx>
        <c:axId val="1507316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507319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chart>
  <c:spPr>
    <a:solidFill>
      <a:schemeClr val="bg1"/>
    </a:solidFill>
    <a:ln w="3175" cap="flat" cmpd="sng" algn="ctr">
      <a:solidFill>
        <a:srgbClr val="B2B2B2"/>
      </a:solidFill>
      <a:round/>
    </a:ln>
    <a:effectLst/>
  </c:spPr>
  <c:txPr>
    <a:bodyPr/>
    <a:lstStyle/>
    <a:p>
      <a:pPr>
        <a:defRPr sz="800">
          <a:latin typeface="Poppins" panose="00000500000000000000" pitchFamily="2" charset="0"/>
          <a:cs typeface="Poppins" panose="00000500000000000000" pitchFamily="2" charset="0"/>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3743993087090315E-2"/>
          <c:y val="3.1939605110336819E-2"/>
          <c:w val="0.90914408655245083"/>
          <c:h val="0.6998353864303547"/>
        </c:manualLayout>
      </c:layout>
      <c:barChart>
        <c:barDir val="col"/>
        <c:grouping val="clustered"/>
        <c:varyColors val="0"/>
        <c:ser>
          <c:idx val="0"/>
          <c:order val="0"/>
          <c:tx>
            <c:strRef>
              <c:f>Feuil1!$A$2:$B$2</c:f>
              <c:strCache>
                <c:ptCount val="2"/>
                <c:pt idx="0">
                  <c:v>STA/LS</c:v>
                </c:pt>
                <c:pt idx="1">
                  <c:v>Quota vérifié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Feuil1!$C$1:$N$1</c:f>
              <c:strCache>
                <c:ptCount val="12"/>
                <c:pt idx="0">
                  <c:v>ACTV</c:v>
                </c:pt>
                <c:pt idx="1">
                  <c:v>BX1</c:v>
                </c:pt>
                <c:pt idx="2">
                  <c:v>BOUKè</c:v>
                </c:pt>
                <c:pt idx="3">
                  <c:v>CANAL ZOOM</c:v>
                </c:pt>
                <c:pt idx="4">
                  <c:v>MATELE</c:v>
                </c:pt>
                <c:pt idx="5">
                  <c:v>NOTELE</c:v>
                </c:pt>
                <c:pt idx="6">
                  <c:v>QU4TRE</c:v>
                </c:pt>
                <c:pt idx="7">
                  <c:v>TELEMB</c:v>
                </c:pt>
                <c:pt idx="8">
                  <c:v>TELESAMBRE</c:v>
                </c:pt>
                <c:pt idx="9">
                  <c:v>TVCOM</c:v>
                </c:pt>
                <c:pt idx="10">
                  <c:v>TVLUX</c:v>
                </c:pt>
                <c:pt idx="11">
                  <c:v>VEDIA</c:v>
                </c:pt>
              </c:strCache>
            </c:strRef>
          </c:cat>
          <c:val>
            <c:numRef>
              <c:f>Feuil1!$C$2:$N$2</c:f>
              <c:numCache>
                <c:formatCode>0%</c:formatCode>
                <c:ptCount val="12"/>
                <c:pt idx="0">
                  <c:v>0.54428121622256687</c:v>
                </c:pt>
                <c:pt idx="1">
                  <c:v>0.44007388567387812</c:v>
                </c:pt>
                <c:pt idx="2">
                  <c:v>0.78420557351194153</c:v>
                </c:pt>
                <c:pt idx="3">
                  <c:v>0.69702816995564143</c:v>
                </c:pt>
                <c:pt idx="4">
                  <c:v>0.47063825570672835</c:v>
                </c:pt>
                <c:pt idx="5">
                  <c:v>0.56969094763153971</c:v>
                </c:pt>
                <c:pt idx="6">
                  <c:v>0.61983185502704408</c:v>
                </c:pt>
                <c:pt idx="7">
                  <c:v>0.63384297479133955</c:v>
                </c:pt>
                <c:pt idx="8">
                  <c:v>0.47200365875502193</c:v>
                </c:pt>
                <c:pt idx="9">
                  <c:v>0.51684420776597462</c:v>
                </c:pt>
                <c:pt idx="10">
                  <c:v>0.67320351604468376</c:v>
                </c:pt>
                <c:pt idx="11">
                  <c:v>0.56387743913961919</c:v>
                </c:pt>
              </c:numCache>
            </c:numRef>
          </c:val>
          <c:extLst>
            <c:ext xmlns:c16="http://schemas.microsoft.com/office/drawing/2014/chart" uri="{C3380CC4-5D6E-409C-BE32-E72D297353CC}">
              <c16:uniqueId val="{00000000-6EB8-448D-89AD-A6E265F1349C}"/>
            </c:ext>
          </c:extLst>
        </c:ser>
        <c:dLbls>
          <c:showLegendKey val="0"/>
          <c:showVal val="0"/>
          <c:showCatName val="0"/>
          <c:showSerName val="0"/>
          <c:showPercent val="0"/>
          <c:showBubbleSize val="0"/>
        </c:dLbls>
        <c:gapWidth val="219"/>
        <c:axId val="276678111"/>
        <c:axId val="276672831"/>
      </c:barChart>
      <c:lineChart>
        <c:grouping val="stacked"/>
        <c:varyColors val="0"/>
        <c:ser>
          <c:idx val="1"/>
          <c:order val="1"/>
          <c:tx>
            <c:strRef>
              <c:f>Feuil1!$A$3:$B$3</c:f>
              <c:strCache>
                <c:ptCount val="2"/>
                <c:pt idx="0">
                  <c:v>STA/LS</c:v>
                </c:pt>
                <c:pt idx="1">
                  <c:v>Obligation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Feuil1!$C$1:$N$1</c:f>
              <c:strCache>
                <c:ptCount val="12"/>
                <c:pt idx="0">
                  <c:v>ACTV</c:v>
                </c:pt>
                <c:pt idx="1">
                  <c:v>BX1</c:v>
                </c:pt>
                <c:pt idx="2">
                  <c:v>BOUKè</c:v>
                </c:pt>
                <c:pt idx="3">
                  <c:v>CANAL ZOOM</c:v>
                </c:pt>
                <c:pt idx="4">
                  <c:v>MATELE</c:v>
                </c:pt>
                <c:pt idx="5">
                  <c:v>NOTELE</c:v>
                </c:pt>
                <c:pt idx="6">
                  <c:v>QU4TRE</c:v>
                </c:pt>
                <c:pt idx="7">
                  <c:v>TELEMB</c:v>
                </c:pt>
                <c:pt idx="8">
                  <c:v>TELESAMBRE</c:v>
                </c:pt>
                <c:pt idx="9">
                  <c:v>TVCOM</c:v>
                </c:pt>
                <c:pt idx="10">
                  <c:v>TVLUX</c:v>
                </c:pt>
                <c:pt idx="11">
                  <c:v>VEDIA</c:v>
                </c:pt>
              </c:strCache>
            </c:strRef>
          </c:cat>
          <c:val>
            <c:numRef>
              <c:f>Feuil1!$C$3:$N$3</c:f>
              <c:numCache>
                <c:formatCode>0%</c:formatCode>
                <c:ptCount val="12"/>
                <c:pt idx="0">
                  <c:v>0.35</c:v>
                </c:pt>
                <c:pt idx="1">
                  <c:v>0.35</c:v>
                </c:pt>
                <c:pt idx="2">
                  <c:v>0.35</c:v>
                </c:pt>
                <c:pt idx="3">
                  <c:v>0.35</c:v>
                </c:pt>
                <c:pt idx="4">
                  <c:v>0.35</c:v>
                </c:pt>
                <c:pt idx="5">
                  <c:v>0.35</c:v>
                </c:pt>
                <c:pt idx="6">
                  <c:v>0.35</c:v>
                </c:pt>
                <c:pt idx="7">
                  <c:v>0.35</c:v>
                </c:pt>
                <c:pt idx="8">
                  <c:v>0.35</c:v>
                </c:pt>
                <c:pt idx="9">
                  <c:v>0.35</c:v>
                </c:pt>
                <c:pt idx="10">
                  <c:v>0.35</c:v>
                </c:pt>
                <c:pt idx="11">
                  <c:v>0.35</c:v>
                </c:pt>
              </c:numCache>
            </c:numRef>
          </c:val>
          <c:smooth val="0"/>
          <c:extLst>
            <c:ext xmlns:c16="http://schemas.microsoft.com/office/drawing/2014/chart" uri="{C3380CC4-5D6E-409C-BE32-E72D297353CC}">
              <c16:uniqueId val="{00000001-6EB8-448D-89AD-A6E265F1349C}"/>
            </c:ext>
          </c:extLst>
        </c:ser>
        <c:dLbls>
          <c:showLegendKey val="0"/>
          <c:showVal val="0"/>
          <c:showCatName val="0"/>
          <c:showSerName val="0"/>
          <c:showPercent val="0"/>
          <c:showBubbleSize val="0"/>
        </c:dLbls>
        <c:marker val="1"/>
        <c:smooth val="0"/>
        <c:axId val="276678111"/>
        <c:axId val="276672831"/>
      </c:lineChart>
      <c:catAx>
        <c:axId val="2766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76672831"/>
        <c:crosses val="autoZero"/>
        <c:auto val="1"/>
        <c:lblAlgn val="ctr"/>
        <c:lblOffset val="100"/>
        <c:noMultiLvlLbl val="0"/>
      </c:catAx>
      <c:valAx>
        <c:axId val="2766728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76678111"/>
        <c:crosses val="autoZero"/>
        <c:crossBetween val="between"/>
      </c:valAx>
      <c:spPr>
        <a:noFill/>
        <a:ln>
          <a:noFill/>
        </a:ln>
        <a:effectLst/>
      </c:spPr>
    </c:plotArea>
    <c:legend>
      <c:legendPos val="r"/>
      <c:layout>
        <c:manualLayout>
          <c:xMode val="edge"/>
          <c:yMode val="edge"/>
          <c:x val="0.21469099117369572"/>
          <c:y val="0.86214459473053673"/>
          <c:w val="0.57254305137949579"/>
          <c:h val="0.13659509586558929"/>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csa">
  <a:themeElements>
    <a:clrScheme name="Couleur CSA">
      <a:dk1>
        <a:sysClr val="windowText" lastClr="000000"/>
      </a:dk1>
      <a:lt1>
        <a:sysClr val="window" lastClr="FFFFFF"/>
      </a:lt1>
      <a:dk2>
        <a:srgbClr val="D8D8D8"/>
      </a:dk2>
      <a:lt2>
        <a:srgbClr val="E7E6E6"/>
      </a:lt2>
      <a:accent1>
        <a:srgbClr val="F5BE2F"/>
      </a:accent1>
      <a:accent2>
        <a:srgbClr val="52284E"/>
      </a:accent2>
      <a:accent3>
        <a:srgbClr val="A5A5A5"/>
      </a:accent3>
      <a:accent4>
        <a:srgbClr val="AD3A65"/>
      </a:accent4>
      <a:accent5>
        <a:srgbClr val="46AFAB"/>
      </a:accent5>
      <a:accent6>
        <a:srgbClr val="1C1C1C"/>
      </a:accent6>
      <a:hlink>
        <a:srgbClr val="F5BE2F"/>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Couleur CSA">
    <a:dk1>
      <a:sysClr val="windowText" lastClr="000000"/>
    </a:dk1>
    <a:lt1>
      <a:sysClr val="window" lastClr="FFFFFF"/>
    </a:lt1>
    <a:dk2>
      <a:srgbClr val="D8D8D8"/>
    </a:dk2>
    <a:lt2>
      <a:srgbClr val="E7E6E6"/>
    </a:lt2>
    <a:accent1>
      <a:srgbClr val="F5BE2F"/>
    </a:accent1>
    <a:accent2>
      <a:srgbClr val="52284E"/>
    </a:accent2>
    <a:accent3>
      <a:srgbClr val="A5A5A5"/>
    </a:accent3>
    <a:accent4>
      <a:srgbClr val="AD3A65"/>
    </a:accent4>
    <a:accent5>
      <a:srgbClr val="46AFAB"/>
    </a:accent5>
    <a:accent6>
      <a:srgbClr val="1C1C1C"/>
    </a:accent6>
    <a:hlink>
      <a:srgbClr val="F5BE2F"/>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Couleur CSA">
    <a:dk1>
      <a:sysClr val="windowText" lastClr="000000"/>
    </a:dk1>
    <a:lt1>
      <a:sysClr val="window" lastClr="FFFFFF"/>
    </a:lt1>
    <a:dk2>
      <a:srgbClr val="D8D8D8"/>
    </a:dk2>
    <a:lt2>
      <a:srgbClr val="E7E6E6"/>
    </a:lt2>
    <a:accent1>
      <a:srgbClr val="F5BE2F"/>
    </a:accent1>
    <a:accent2>
      <a:srgbClr val="52284E"/>
    </a:accent2>
    <a:accent3>
      <a:srgbClr val="A5A5A5"/>
    </a:accent3>
    <a:accent4>
      <a:srgbClr val="AD3A65"/>
    </a:accent4>
    <a:accent5>
      <a:srgbClr val="46AFAB"/>
    </a:accent5>
    <a:accent6>
      <a:srgbClr val="1C1C1C"/>
    </a:accent6>
    <a:hlink>
      <a:srgbClr val="F5BE2F"/>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74CAF9FD5C094286224C5A967E3EC7" ma:contentTypeVersion="16" ma:contentTypeDescription="Create a new document." ma:contentTypeScope="" ma:versionID="b616041d9af88fc2bc8e9dc62c0a21dc">
  <xsd:schema xmlns:xsd="http://www.w3.org/2001/XMLSchema" xmlns:xs="http://www.w3.org/2001/XMLSchema" xmlns:p="http://schemas.microsoft.com/office/2006/metadata/properties" xmlns:ns2="50bb5629-abaa-4c35-81a5-f8cbf729e499" xmlns:ns3="177ba362-4d0e-49ae-b602-76d8890cb7ae" targetNamespace="http://schemas.microsoft.com/office/2006/metadata/properties" ma:root="true" ma:fieldsID="149b7f2f97fc265867d233c6d78c55f9" ns2:_="" ns3:_="">
    <xsd:import namespace="50bb5629-abaa-4c35-81a5-f8cbf729e499"/>
    <xsd:import namespace="177ba362-4d0e-49ae-b602-76d8890cb7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b5629-abaa-4c35-81a5-f8cbf729e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53d6fe-33cc-4105-a3f6-3ed70a7cca9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7ba362-4d0e-49ae-b602-76d8890cb7a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5623de4-b150-4e43-8db2-9e000faa7c00}" ma:internalName="TaxCatchAll" ma:showField="CatchAllData" ma:web="177ba362-4d0e-49ae-b602-76d8890cb7a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bb5629-abaa-4c35-81a5-f8cbf729e499">
      <Terms xmlns="http://schemas.microsoft.com/office/infopath/2007/PartnerControls"/>
    </lcf76f155ced4ddcb4097134ff3c332f>
    <TaxCatchAll xmlns="177ba362-4d0e-49ae-b602-76d8890cb7a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263E6E-FBD0-4EC8-A2B3-0A051BC07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b5629-abaa-4c35-81a5-f8cbf729e499"/>
    <ds:schemaRef ds:uri="177ba362-4d0e-49ae-b602-76d8890cb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7BEA93-8ACD-4DD8-8870-F51E8313DB49}">
  <ds:schemaRefs>
    <ds:schemaRef ds:uri="http://schemas.openxmlformats.org/officeDocument/2006/bibliography"/>
  </ds:schemaRefs>
</ds:datastoreItem>
</file>

<file path=customXml/itemProps3.xml><?xml version="1.0" encoding="utf-8"?>
<ds:datastoreItem xmlns:ds="http://schemas.openxmlformats.org/officeDocument/2006/customXml" ds:itemID="{45A416A0-F84B-485D-A9D6-52D418518896}">
  <ds:schemaRefs>
    <ds:schemaRef ds:uri="http://schemas.microsoft.com/office/2006/metadata/properties"/>
    <ds:schemaRef ds:uri="http://schemas.microsoft.com/office/infopath/2007/PartnerControls"/>
    <ds:schemaRef ds:uri="50bb5629-abaa-4c35-81a5-f8cbf729e499"/>
    <ds:schemaRef ds:uri="177ba362-4d0e-49ae-b602-76d8890cb7ae"/>
  </ds:schemaRefs>
</ds:datastoreItem>
</file>

<file path=customXml/itemProps4.xml><?xml version="1.0" encoding="utf-8"?>
<ds:datastoreItem xmlns:ds="http://schemas.openxmlformats.org/officeDocument/2006/customXml" ds:itemID="{81E036C8-115F-49C3-9EB3-18D66006E7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4773</Words>
  <Characters>26255</Characters>
  <Application>Microsoft Office Word</Application>
  <DocSecurity>0</DocSecurity>
  <Lines>218</Lines>
  <Paragraphs>61</Paragraphs>
  <ScaleCrop>false</ScaleCrop>
  <Company/>
  <LinksUpToDate>false</LinksUpToDate>
  <CharactersWithSpaces>30967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Caise</dc:creator>
  <cp:keywords/>
  <dc:description/>
  <cp:lastModifiedBy>Vincent Chapoulaud</cp:lastModifiedBy>
  <cp:revision>2</cp:revision>
  <cp:lastPrinted>2022-09-24T02:13:00Z</cp:lastPrinted>
  <dcterms:created xsi:type="dcterms:W3CDTF">2026-09-15T12:24:00Z</dcterms:created>
  <dcterms:modified xsi:type="dcterms:W3CDTF">2026-09-15T12:24:00Z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0x0101000D74CAF9FD5C094286224C5A967E3EC7</vt:lpwstr>
  </property>
  <property fmtid="{D5CDD505-2E9C-101B-9397-08002B2CF9AE}" pid="3" name="MediaServiceImageTags">
    <vt:lpwstr/>
  </property>
</Properties>
</file>