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D98" w:rsidRDefault="00727AEC">
      <w:pPr>
        <w:pStyle w:val="Sansinterligne"/>
        <w:rPr>
          <w:highlight w:val="yellow"/>
          <w:lang w:val="fr-BE"/>
        </w:rPr>
      </w:pPr>
      <w:bookmarkStart w:id="0" w:name="_Toc315161794"/>
      <w:bookmarkStart w:id="1" w:name="_Toc315719198"/>
      <w:r w:rsidRPr="00727AEC">
        <w:rPr>
          <w:noProof/>
          <w:lang w:val="fr-BE" w:eastAsia="fr-BE"/>
        </w:rPr>
        <w:drawing>
          <wp:inline distT="0" distB="0" distL="0" distR="0">
            <wp:extent cx="1651182" cy="698500"/>
            <wp:effectExtent l="19050" t="0" r="6168" b="0"/>
            <wp:docPr id="5" name="ade4e557-ecb5-4e2f-93eb-1e0338020d41" descr="cid:image001.jpg@01CCDCFA.91B1B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e4e557-ecb5-4e2f-93eb-1e0338020d41" descr="cid:image001.jpg@01CCDCFA.91B1B8E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636" cy="698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lang w:val="fr-BE"/>
        </w:rPr>
      </w:pPr>
    </w:p>
    <w:p w:rsidR="00006D98" w:rsidRDefault="00AF676C">
      <w:pPr>
        <w:pStyle w:val="Sansinterligne"/>
        <w:ind w:left="2832"/>
        <w:jc w:val="right"/>
        <w:rPr>
          <w:b/>
          <w:color w:val="808080" w:themeColor="background1" w:themeShade="80"/>
          <w:sz w:val="28"/>
          <w:szCs w:val="28"/>
          <w:lang w:val="fr-BE"/>
        </w:rPr>
      </w:pPr>
      <w:r>
        <w:rPr>
          <w:b/>
          <w:color w:val="808080" w:themeColor="background1" w:themeShade="80"/>
          <w:sz w:val="28"/>
          <w:szCs w:val="28"/>
          <w:lang w:val="fr-BE"/>
        </w:rPr>
        <w:t xml:space="preserve">Offre de Référence de TECTEO pour le Service de Revente de l’Offre Analogique, de l’Accès à la Plateforme de Télévision Numérique et la Revente de l’Offre d’Accès Haut Débit </w:t>
      </w:r>
    </w:p>
    <w:p w:rsidR="00006D98" w:rsidRDefault="00006D98">
      <w:pPr>
        <w:pStyle w:val="Sansinterligne"/>
        <w:rPr>
          <w:lang w:val="fr-BE"/>
        </w:rPr>
      </w:pPr>
    </w:p>
    <w:p w:rsidR="00006D98" w:rsidRDefault="00006D98">
      <w:pPr>
        <w:pStyle w:val="Sansinterligne"/>
        <w:rPr>
          <w:lang w:val="fr-BE"/>
        </w:rPr>
      </w:pPr>
    </w:p>
    <w:p w:rsidR="00006D98" w:rsidRDefault="00006D98">
      <w:pPr>
        <w:pStyle w:val="Sansinterligne"/>
        <w:rPr>
          <w:lang w:val="fr-BE"/>
        </w:rPr>
      </w:pPr>
    </w:p>
    <w:p w:rsidR="00006D98" w:rsidRDefault="00006D98">
      <w:pPr>
        <w:pStyle w:val="Sansinterligne"/>
        <w:rPr>
          <w:b/>
          <w:sz w:val="44"/>
          <w:szCs w:val="44"/>
          <w:lang w:val="fr-BE"/>
        </w:rPr>
      </w:pPr>
    </w:p>
    <w:p w:rsidR="00006D98" w:rsidRDefault="00AF676C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>
        <w:rPr>
          <w:rFonts w:ascii="Arial" w:hAnsi="Arial" w:cs="Arial"/>
          <w:b/>
          <w:sz w:val="44"/>
          <w:szCs w:val="44"/>
          <w:lang w:val="fr-BE"/>
        </w:rPr>
        <w:t>Appendi</w:t>
      </w:r>
      <w:r w:rsidR="00067E17">
        <w:rPr>
          <w:rFonts w:ascii="Arial" w:hAnsi="Arial" w:cs="Arial"/>
          <w:b/>
          <w:sz w:val="44"/>
          <w:szCs w:val="44"/>
          <w:lang w:val="fr-BE"/>
        </w:rPr>
        <w:t>ce</w:t>
      </w:r>
      <w:r>
        <w:rPr>
          <w:rFonts w:ascii="Arial" w:hAnsi="Arial" w:cs="Arial"/>
          <w:b/>
          <w:sz w:val="44"/>
          <w:szCs w:val="44"/>
          <w:lang w:val="fr-BE"/>
        </w:rPr>
        <w:t xml:space="preserve"> A.</w:t>
      </w:r>
      <w:r w:rsidR="000664DD">
        <w:rPr>
          <w:rFonts w:ascii="Arial" w:hAnsi="Arial" w:cs="Arial"/>
          <w:b/>
          <w:sz w:val="44"/>
          <w:szCs w:val="44"/>
          <w:lang w:val="fr-BE"/>
        </w:rPr>
        <w:t>6</w:t>
      </w:r>
      <w:r w:rsidR="00677F95">
        <w:rPr>
          <w:rFonts w:ascii="Arial" w:hAnsi="Arial" w:cs="Arial"/>
          <w:b/>
          <w:sz w:val="44"/>
          <w:szCs w:val="44"/>
          <w:lang w:val="fr-BE"/>
        </w:rPr>
        <w:t xml:space="preserve"> </w:t>
      </w:r>
      <w:r w:rsidR="001E7F7D">
        <w:rPr>
          <w:rFonts w:ascii="Arial" w:hAnsi="Arial" w:cs="Arial"/>
          <w:b/>
          <w:sz w:val="44"/>
          <w:szCs w:val="44"/>
          <w:lang w:val="fr-BE"/>
        </w:rPr>
        <w:t>–</w:t>
      </w:r>
      <w:r w:rsidR="00677F95">
        <w:rPr>
          <w:rFonts w:ascii="Arial" w:hAnsi="Arial" w:cs="Arial"/>
          <w:b/>
          <w:sz w:val="44"/>
          <w:szCs w:val="44"/>
          <w:lang w:val="fr-BE"/>
        </w:rPr>
        <w:t xml:space="preserve"> </w:t>
      </w:r>
      <w:proofErr w:type="spellStart"/>
      <w:r w:rsidR="00352E4D">
        <w:rPr>
          <w:rFonts w:ascii="Arial" w:hAnsi="Arial" w:cs="Arial"/>
          <w:b/>
          <w:sz w:val="44"/>
          <w:szCs w:val="44"/>
          <w:lang w:val="fr-BE"/>
        </w:rPr>
        <w:t>Tecteo</w:t>
      </w:r>
      <w:proofErr w:type="spellEnd"/>
      <w:r w:rsidR="00352E4D">
        <w:rPr>
          <w:rFonts w:ascii="Arial" w:hAnsi="Arial" w:cs="Arial"/>
          <w:b/>
          <w:sz w:val="44"/>
          <w:szCs w:val="44"/>
          <w:lang w:val="fr-BE"/>
        </w:rPr>
        <w:t xml:space="preserve"> sur la </w:t>
      </w:r>
      <w:r w:rsidR="001E7F7D">
        <w:rPr>
          <w:rFonts w:ascii="Arial" w:hAnsi="Arial" w:cs="Arial"/>
          <w:b/>
          <w:sz w:val="44"/>
          <w:szCs w:val="44"/>
          <w:lang w:val="fr-BE"/>
        </w:rPr>
        <w:t xml:space="preserve">zone de </w:t>
      </w:r>
      <w:r w:rsidR="00352E4D">
        <w:rPr>
          <w:rFonts w:ascii="Arial" w:hAnsi="Arial" w:cs="Arial"/>
          <w:b/>
          <w:sz w:val="44"/>
          <w:szCs w:val="44"/>
          <w:lang w:val="fr-BE"/>
        </w:rPr>
        <w:t xml:space="preserve">couverture du </w:t>
      </w:r>
      <w:r w:rsidR="00677F95">
        <w:rPr>
          <w:rFonts w:ascii="Arial" w:hAnsi="Arial" w:cs="Arial"/>
          <w:b/>
          <w:sz w:val="44"/>
          <w:szCs w:val="44"/>
          <w:lang w:val="fr-BE"/>
        </w:rPr>
        <w:t>VRM</w:t>
      </w:r>
    </w:p>
    <w:p w:rsidR="00006D98" w:rsidRDefault="000664DD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>
        <w:rPr>
          <w:rFonts w:ascii="Arial" w:hAnsi="Arial" w:cs="Arial"/>
          <w:b/>
          <w:sz w:val="44"/>
          <w:szCs w:val="44"/>
          <w:lang w:val="fr-BE"/>
        </w:rPr>
        <w:t>Liste de chaînes analogiques</w:t>
      </w:r>
    </w:p>
    <w:p w:rsidR="00006D98" w:rsidRDefault="00006D98">
      <w:pPr>
        <w:pStyle w:val="Sansinterligne"/>
        <w:jc w:val="right"/>
        <w:rPr>
          <w:b/>
          <w:lang w:val="fr-BE"/>
        </w:rPr>
      </w:pPr>
    </w:p>
    <w:p w:rsidR="00006D98" w:rsidRDefault="00006D98">
      <w:pPr>
        <w:pStyle w:val="Sansinterligne"/>
        <w:jc w:val="right"/>
        <w:rPr>
          <w:b/>
          <w:lang w:val="fr-BE"/>
        </w:rPr>
      </w:pPr>
    </w:p>
    <w:p w:rsidR="00006D98" w:rsidRDefault="00F05573">
      <w:pPr>
        <w:pStyle w:val="Sansinterligne"/>
        <w:jc w:val="right"/>
        <w:rPr>
          <w:b/>
          <w:lang w:val="fr-BE"/>
        </w:rPr>
      </w:pPr>
      <w:r>
        <w:rPr>
          <w:b/>
          <w:lang w:val="fr-BE"/>
        </w:rPr>
        <w:t>v 1.3</w:t>
      </w:r>
    </w:p>
    <w:p w:rsidR="00006D98" w:rsidRDefault="00AF676C">
      <w:pPr>
        <w:rPr>
          <w:b/>
          <w:lang w:val="fr-BE"/>
        </w:rPr>
      </w:pPr>
      <w:r>
        <w:rPr>
          <w:rFonts w:ascii="Arial" w:hAnsi="Arial"/>
          <w:sz w:val="20"/>
          <w:szCs w:val="20"/>
          <w:lang w:val="fr-BE"/>
        </w:rPr>
        <w:t xml:space="preserve"> </w:t>
      </w:r>
      <w:r>
        <w:rPr>
          <w:b/>
          <w:lang w:val="fr-BE"/>
        </w:rPr>
        <w:br w:type="page"/>
      </w:r>
    </w:p>
    <w:p w:rsidR="00006D98" w:rsidRDefault="00352E4D" w:rsidP="000F65DA">
      <w:pPr>
        <w:widowControl/>
        <w:autoSpaceDE/>
        <w:autoSpaceDN/>
        <w:adjustRightInd/>
        <w:spacing w:after="200" w:line="276" w:lineRule="auto"/>
        <w:rPr>
          <w:b/>
          <w:u w:val="single"/>
          <w:lang w:val="fr-BE"/>
        </w:rPr>
      </w:pPr>
      <w:bookmarkStart w:id="2" w:name="_GoBack"/>
      <w:bookmarkEnd w:id="0"/>
      <w:bookmarkEnd w:id="1"/>
      <w:bookmarkEnd w:id="2"/>
      <w:r w:rsidRPr="00352E4D">
        <w:rPr>
          <w:b/>
          <w:u w:val="single"/>
          <w:lang w:val="fr-BE"/>
        </w:rPr>
        <w:lastRenderedPageBreak/>
        <w:t>Liste de chaînes analogiques disponibles au 30/04/2012 sur la région des Fourons</w:t>
      </w:r>
    </w:p>
    <w:p w:rsidR="000F65DA" w:rsidRPr="000F65DA" w:rsidRDefault="000F65DA" w:rsidP="000F65DA">
      <w:pPr>
        <w:rPr>
          <w:sz w:val="20"/>
          <w:szCs w:val="20"/>
          <w:lang w:val="fr-BE"/>
        </w:rPr>
      </w:pPr>
      <w:r w:rsidRPr="000F65DA">
        <w:rPr>
          <w:sz w:val="20"/>
          <w:szCs w:val="20"/>
          <w:lang w:val="fr-BE"/>
        </w:rPr>
        <w:t xml:space="preserve">La liste des chaînes analogiques est en ce moment soumise à révision et pourra être confirmée au Bénéficiaire deux mois avant la mise à disposition du Service. </w:t>
      </w:r>
    </w:p>
    <w:p w:rsidR="000F65DA" w:rsidRPr="000F65DA" w:rsidRDefault="000F65DA" w:rsidP="000F65DA">
      <w:pPr>
        <w:rPr>
          <w:sz w:val="20"/>
          <w:szCs w:val="20"/>
          <w:lang w:val="fr-BE"/>
        </w:rPr>
      </w:pPr>
      <w:r w:rsidRPr="000F65DA" w:rsidDel="00FE70ED">
        <w:rPr>
          <w:sz w:val="20"/>
          <w:szCs w:val="20"/>
          <w:lang w:val="fr-BE"/>
        </w:rPr>
        <w:t>La liste des chaînes analogiques est dépendante des régions et des communes.</w:t>
      </w:r>
      <w:r w:rsidRPr="000F65DA">
        <w:rPr>
          <w:sz w:val="20"/>
          <w:szCs w:val="20"/>
          <w:lang w:val="fr-BE"/>
        </w:rPr>
        <w:t xml:space="preserve"> La liste précise est disponible sur base du code postal sur le site web de VOO via l’adresse web suivante : </w:t>
      </w:r>
      <w:hyperlink r:id="rId10" w:history="1">
        <w:r w:rsidRPr="000F65DA">
          <w:rPr>
            <w:rStyle w:val="Lienhypertexte"/>
            <w:sz w:val="20"/>
            <w:szCs w:val="20"/>
            <w:lang w:val="fr-BE"/>
          </w:rPr>
          <w:t>http://www.voo.be/fr/tv/analogue/tv-channels/</w:t>
        </w:r>
      </w:hyperlink>
      <w:r w:rsidRPr="000F65DA">
        <w:rPr>
          <w:sz w:val="20"/>
          <w:szCs w:val="20"/>
          <w:lang w:val="fr-BE"/>
        </w:rPr>
        <w:t>.</w:t>
      </w:r>
    </w:p>
    <w:tbl>
      <w:tblPr>
        <w:tblW w:w="406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4060"/>
      </w:tblGrid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La Une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La Deux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La Trois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proofErr w:type="spellStart"/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RTL-Tvi</w:t>
            </w:r>
            <w:proofErr w:type="spellEnd"/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Club RTL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Plug RTL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AB3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TF1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France 2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France 3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TV5 FBS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Bel Arte/ France 5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proofErr w:type="spellStart"/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Eén</w:t>
            </w:r>
            <w:proofErr w:type="spellEnd"/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proofErr w:type="spellStart"/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Canvas</w:t>
            </w:r>
            <w:proofErr w:type="spellEnd"/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 xml:space="preserve"> / </w:t>
            </w:r>
            <w:proofErr w:type="spellStart"/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Ketnet</w:t>
            </w:r>
            <w:proofErr w:type="spellEnd"/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Ka 2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VT4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VTM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NOS 1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NOS 2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NOS 3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RTL+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BRF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 xml:space="preserve">WDR3 </w:t>
            </w:r>
            <w:proofErr w:type="spellStart"/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aachen</w:t>
            </w:r>
            <w:proofErr w:type="spellEnd"/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BBC1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 xml:space="preserve">Rai </w:t>
            </w:r>
            <w:proofErr w:type="spellStart"/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Uno</w:t>
            </w:r>
            <w:proofErr w:type="spellEnd"/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TV Limburg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proofErr w:type="spellStart"/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Télévesdre</w:t>
            </w:r>
            <w:proofErr w:type="spellEnd"/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Euronews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CNN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 xml:space="preserve">MTV </w:t>
            </w:r>
            <w:proofErr w:type="spellStart"/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Nickelodeon</w:t>
            </w:r>
            <w:proofErr w:type="spellEnd"/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Canal Z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Liberty TV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Canal Info</w:t>
            </w:r>
          </w:p>
        </w:tc>
      </w:tr>
      <w:tr w:rsidR="00352E4D" w:rsidRPr="00352E4D" w:rsidTr="00352E4D">
        <w:trPr>
          <w:trHeight w:val="30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E4D" w:rsidRPr="00352E4D" w:rsidRDefault="00352E4D" w:rsidP="00352E4D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Arial" w:eastAsia="Times New Roman" w:hAnsi="Arial"/>
                <w:sz w:val="18"/>
                <w:szCs w:val="18"/>
                <w:lang w:val="fr-BE" w:eastAsia="fr-BE"/>
              </w:rPr>
            </w:pPr>
            <w:r w:rsidRPr="00352E4D">
              <w:rPr>
                <w:rFonts w:ascii="Arial" w:eastAsia="Times New Roman" w:hAnsi="Arial"/>
                <w:sz w:val="18"/>
                <w:szCs w:val="18"/>
                <w:lang w:val="fr-BE" w:eastAsia="fr-BE"/>
              </w:rPr>
              <w:t>Barker VOO</w:t>
            </w:r>
          </w:p>
        </w:tc>
      </w:tr>
    </w:tbl>
    <w:p w:rsidR="00352E4D" w:rsidRDefault="00352E4D">
      <w:pPr>
        <w:ind w:left="360"/>
        <w:rPr>
          <w:lang w:val="fr-BE"/>
        </w:rPr>
      </w:pPr>
    </w:p>
    <w:sectPr w:rsidR="00352E4D" w:rsidSect="00006D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D98" w:rsidRDefault="00AF676C">
      <w:pPr>
        <w:spacing w:after="0"/>
      </w:pPr>
      <w:r>
        <w:separator/>
      </w:r>
    </w:p>
  </w:endnote>
  <w:endnote w:type="continuationSeparator" w:id="0">
    <w:p w:rsidR="00006D98" w:rsidRDefault="00AF676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Arial Unicode MS"/>
    <w:charset w:val="50"/>
    <w:family w:val="auto"/>
    <w:pitch w:val="variable"/>
    <w:sig w:usb0="00000000" w:usb1="00000000" w:usb2="0100040E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5DA" w:rsidRDefault="000F65DA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D98" w:rsidRPr="00AF676C" w:rsidRDefault="00AF676C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noProof/>
        <w:lang w:val="fr-BE"/>
      </w:rPr>
    </w:pPr>
    <w:r>
      <w:rPr>
        <w:rFonts w:asciiTheme="majorHAnsi" w:hAnsiTheme="majorHAnsi"/>
        <w:lang w:val="fr-BE"/>
      </w:rPr>
      <w:t xml:space="preserve">Offre de Référence de TECTEO </w:t>
    </w:r>
    <w:r w:rsidR="00880B58">
      <w:rPr>
        <w:rFonts w:asciiTheme="majorHAnsi" w:hAnsiTheme="majorHAnsi"/>
        <w:lang w:val="fr-BE"/>
      </w:rPr>
      <w:t xml:space="preserve">– </w:t>
    </w:r>
    <w:r w:rsidR="00F05573">
      <w:rPr>
        <w:rFonts w:asciiTheme="majorHAnsi" w:hAnsiTheme="majorHAnsi"/>
        <w:lang w:val="fr-BE"/>
      </w:rPr>
      <w:t>v 1.3</w:t>
    </w:r>
    <w:r w:rsidR="000F65DA">
      <w:rPr>
        <w:rFonts w:asciiTheme="majorHAnsi" w:hAnsiTheme="majorHAnsi"/>
        <w:lang w:val="fr-BE"/>
      </w:rPr>
      <w:t xml:space="preserve"> – Appendice A6 </w:t>
    </w:r>
    <w:r w:rsidR="00F05573">
      <w:rPr>
        <w:rFonts w:asciiTheme="majorHAnsi" w:hAnsiTheme="majorHAnsi"/>
        <w:lang w:val="fr-BE"/>
      </w:rPr>
      <w:t xml:space="preserve">– Chaînes analogiques – zone des </w:t>
    </w:r>
    <w:r w:rsidR="00F05573">
      <w:rPr>
        <w:rFonts w:asciiTheme="majorHAnsi" w:hAnsiTheme="majorHAnsi"/>
        <w:lang w:val="fr-BE"/>
      </w:rPr>
      <w:t>Fourons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  <w:lang w:val="fr-BE"/>
      </w:rPr>
      <w:t xml:space="preserve">Page </w:t>
    </w:r>
    <w:r w:rsidR="00F17E84" w:rsidRPr="00F17E84">
      <w:fldChar w:fldCharType="begin"/>
    </w:r>
    <w:r>
      <w:rPr>
        <w:lang w:val="fr-BE"/>
      </w:rPr>
      <w:instrText xml:space="preserve"> PAGE   \* MERGEFORMAT </w:instrText>
    </w:r>
    <w:r w:rsidR="00F17E84" w:rsidRPr="00F17E84">
      <w:fldChar w:fldCharType="separate"/>
    </w:r>
    <w:r w:rsidR="00F05573" w:rsidRPr="00F05573">
      <w:rPr>
        <w:rFonts w:asciiTheme="majorHAnsi" w:hAnsiTheme="majorHAnsi"/>
        <w:noProof/>
        <w:lang w:val="fr-BE"/>
      </w:rPr>
      <w:t>1</w:t>
    </w:r>
    <w:r w:rsidR="00F17E84">
      <w:rPr>
        <w:rFonts w:asciiTheme="majorHAnsi" w:hAnsiTheme="majorHAnsi"/>
        <w:noProof/>
      </w:rPr>
      <w:fldChar w:fldCharType="end"/>
    </w:r>
  </w:p>
  <w:p w:rsidR="009879BD" w:rsidRDefault="009879BD">
    <w:pPr>
      <w:pStyle w:val="Pieddepage"/>
      <w:pBdr>
        <w:top w:val="thinThickSmallGap" w:sz="24" w:space="1" w:color="622423" w:themeColor="accent2" w:themeShade="7F"/>
      </w:pBdr>
      <w:spacing w:line="200" w:lineRule="exact"/>
      <w:rPr>
        <w:rFonts w:asciiTheme="majorHAnsi" w:hAnsiTheme="majorHAnsi"/>
        <w:lang w:val="fr-BE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5DA" w:rsidRDefault="000F65D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D98" w:rsidRDefault="00AF676C">
      <w:pPr>
        <w:spacing w:after="0"/>
      </w:pPr>
      <w:r>
        <w:separator/>
      </w:r>
    </w:p>
  </w:footnote>
  <w:footnote w:type="continuationSeparator" w:id="0">
    <w:p w:rsidR="00006D98" w:rsidRDefault="00AF676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5DA" w:rsidRDefault="000F65DA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5DA" w:rsidRDefault="000F65DA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5DA" w:rsidRDefault="000F65DA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4C20"/>
    <w:multiLevelType w:val="multilevel"/>
    <w:tmpl w:val="C39E015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D2132AB"/>
    <w:multiLevelType w:val="hybridMultilevel"/>
    <w:tmpl w:val="B5609CD6"/>
    <w:lvl w:ilvl="0" w:tplc="424E16BC">
      <w:start w:val="5"/>
      <w:numFmt w:val="bullet"/>
      <w:lvlText w:val="-"/>
      <w:lvlJc w:val="left"/>
      <w:pPr>
        <w:ind w:left="928" w:hanging="360"/>
      </w:pPr>
      <w:rPr>
        <w:rFonts w:ascii="Calibri" w:eastAsiaTheme="minorEastAsia" w:hAnsi="Calibri" w:cs="Arial" w:hint="default"/>
      </w:rPr>
    </w:lvl>
    <w:lvl w:ilvl="1" w:tplc="08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">
    <w:nsid w:val="327A290F"/>
    <w:multiLevelType w:val="hybridMultilevel"/>
    <w:tmpl w:val="36527A14"/>
    <w:lvl w:ilvl="0" w:tplc="5C3AA55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194A36"/>
    <w:multiLevelType w:val="hybridMultilevel"/>
    <w:tmpl w:val="F9027C38"/>
    <w:lvl w:ilvl="0" w:tplc="08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C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2" w:tplc="080C001B" w:tentative="1">
      <w:start w:val="1"/>
      <w:numFmt w:val="lowerRoman"/>
      <w:lvlText w:val="%3."/>
      <w:lvlJc w:val="right"/>
      <w:pPr>
        <w:ind w:left="2368" w:hanging="180"/>
      </w:pPr>
    </w:lvl>
    <w:lvl w:ilvl="3" w:tplc="080C000F" w:tentative="1">
      <w:start w:val="1"/>
      <w:numFmt w:val="decimal"/>
      <w:lvlText w:val="%4."/>
      <w:lvlJc w:val="left"/>
      <w:pPr>
        <w:ind w:left="3088" w:hanging="360"/>
      </w:pPr>
    </w:lvl>
    <w:lvl w:ilvl="4" w:tplc="080C0019" w:tentative="1">
      <w:start w:val="1"/>
      <w:numFmt w:val="lowerLetter"/>
      <w:lvlText w:val="%5."/>
      <w:lvlJc w:val="left"/>
      <w:pPr>
        <w:ind w:left="3808" w:hanging="360"/>
      </w:pPr>
    </w:lvl>
    <w:lvl w:ilvl="5" w:tplc="080C001B" w:tentative="1">
      <w:start w:val="1"/>
      <w:numFmt w:val="lowerRoman"/>
      <w:lvlText w:val="%6."/>
      <w:lvlJc w:val="right"/>
      <w:pPr>
        <w:ind w:left="4528" w:hanging="180"/>
      </w:pPr>
    </w:lvl>
    <w:lvl w:ilvl="6" w:tplc="080C000F" w:tentative="1">
      <w:start w:val="1"/>
      <w:numFmt w:val="decimal"/>
      <w:lvlText w:val="%7."/>
      <w:lvlJc w:val="left"/>
      <w:pPr>
        <w:ind w:left="5248" w:hanging="360"/>
      </w:pPr>
    </w:lvl>
    <w:lvl w:ilvl="7" w:tplc="080C0019" w:tentative="1">
      <w:start w:val="1"/>
      <w:numFmt w:val="lowerLetter"/>
      <w:lvlText w:val="%8."/>
      <w:lvlJc w:val="left"/>
      <w:pPr>
        <w:ind w:left="5968" w:hanging="360"/>
      </w:pPr>
    </w:lvl>
    <w:lvl w:ilvl="8" w:tplc="08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B207BFE"/>
    <w:multiLevelType w:val="hybridMultilevel"/>
    <w:tmpl w:val="1D06B6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341ED"/>
    <w:multiLevelType w:val="hybridMultilevel"/>
    <w:tmpl w:val="E668DD30"/>
    <w:lvl w:ilvl="0" w:tplc="A54E4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4F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F0B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07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0F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09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672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CBB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C5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B456D"/>
    <w:multiLevelType w:val="hybridMultilevel"/>
    <w:tmpl w:val="41302B70"/>
    <w:lvl w:ilvl="0" w:tplc="CD664FFE">
      <w:start w:val="2"/>
      <w:numFmt w:val="bullet"/>
      <w:lvlText w:val=""/>
      <w:lvlJc w:val="left"/>
      <w:pPr>
        <w:ind w:left="1549" w:hanging="360"/>
      </w:pPr>
      <w:rPr>
        <w:rFonts w:ascii="Wingdings" w:eastAsiaTheme="minorEastAsia" w:hAnsi="Wingdings" w:cs="Arial" w:hint="default"/>
      </w:rPr>
    </w:lvl>
    <w:lvl w:ilvl="1" w:tplc="080C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7">
    <w:nsid w:val="657A430C"/>
    <w:multiLevelType w:val="hybridMultilevel"/>
    <w:tmpl w:val="867221E2"/>
    <w:lvl w:ilvl="0" w:tplc="08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766EAD"/>
    <w:multiLevelType w:val="hybridMultilevel"/>
    <w:tmpl w:val="1FA8DBE2"/>
    <w:lvl w:ilvl="0" w:tplc="080C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85TrailerAuthor" w:val="0"/>
    <w:docVar w:name="85TrailerCAMNUMBER" w:val="0"/>
    <w:docVar w:name="85TrailerDate" w:val="0"/>
    <w:docVar w:name="85TrailerDateCreated" w:val="0"/>
    <w:docVar w:name="85TrailerDateField" w:val="0"/>
    <w:docVar w:name="85TrailerDateLastEdited" w:val="0"/>
    <w:docVar w:name="85TrailerDocName" w:val="0"/>
    <w:docVar w:name="85TrailerDraft" w:val="0"/>
    <w:docVar w:name="85TrailerTime" w:val="0"/>
    <w:docVar w:name="85TrailerType" w:val="100"/>
    <w:docVar w:name="MPDocID" w:val="BRI-1369749v1"/>
    <w:docVar w:name="MPDocIDTemplate" w:val="%l-|%n|v%v"/>
    <w:docVar w:name="MPDocIDTemplateDefault" w:val="%l-|%n|v%v"/>
    <w:docVar w:name="NewDocStampType" w:val="1"/>
  </w:docVars>
  <w:rsids>
    <w:rsidRoot w:val="00006D98"/>
    <w:rsid w:val="00006D98"/>
    <w:rsid w:val="000664DD"/>
    <w:rsid w:val="00067E17"/>
    <w:rsid w:val="00073BE6"/>
    <w:rsid w:val="000F65DA"/>
    <w:rsid w:val="001E7F7D"/>
    <w:rsid w:val="00352E4D"/>
    <w:rsid w:val="004618E5"/>
    <w:rsid w:val="00677F95"/>
    <w:rsid w:val="00681ECD"/>
    <w:rsid w:val="00684194"/>
    <w:rsid w:val="006C6AE6"/>
    <w:rsid w:val="00727AEC"/>
    <w:rsid w:val="0074221E"/>
    <w:rsid w:val="007470B5"/>
    <w:rsid w:val="00875B08"/>
    <w:rsid w:val="00880B58"/>
    <w:rsid w:val="009879BD"/>
    <w:rsid w:val="00AF676C"/>
    <w:rsid w:val="00BE1D74"/>
    <w:rsid w:val="00F05573"/>
    <w:rsid w:val="00F12932"/>
    <w:rsid w:val="00F17E84"/>
    <w:rsid w:val="00F26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D98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006D98"/>
    <w:pPr>
      <w:numPr>
        <w:numId w:val="1"/>
      </w:numPr>
      <w:spacing w:after="24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006D98"/>
    <w:pPr>
      <w:numPr>
        <w:ilvl w:val="1"/>
        <w:numId w:val="1"/>
      </w:numPr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006D98"/>
    <w:pPr>
      <w:numPr>
        <w:ilvl w:val="2"/>
        <w:numId w:val="1"/>
      </w:numPr>
      <w:spacing w:after="60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006D98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06D98"/>
    <w:pPr>
      <w:numPr>
        <w:ilvl w:val="4"/>
        <w:numId w:val="1"/>
      </w:numPr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06D98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Titre 2 Car"/>
    <w:basedOn w:val="Policepardfaut"/>
    <w:link w:val="Titre2"/>
    <w:rsid w:val="00006D98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Titre 3 Car"/>
    <w:basedOn w:val="Policepardfaut"/>
    <w:link w:val="Titre3"/>
    <w:rsid w:val="00006D98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Titre 4 Car"/>
    <w:basedOn w:val="Policepardfaut"/>
    <w:link w:val="Titre4"/>
    <w:rsid w:val="00006D98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Titre 5 Car"/>
    <w:basedOn w:val="Policepardfaut"/>
    <w:link w:val="Titre5"/>
    <w:rsid w:val="00006D98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006D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6D98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006D9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06D9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06D9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06D98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006D98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006D98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006D98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06D9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06D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006D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6D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6D98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06D98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006D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06D98"/>
    <w:pPr>
      <w:spacing w:after="100"/>
      <w:ind w:left="240"/>
    </w:pPr>
  </w:style>
  <w:style w:type="paragraph" w:styleId="En-tte">
    <w:name w:val="header"/>
    <w:basedOn w:val="Normal"/>
    <w:link w:val="En-tteCar"/>
    <w:uiPriority w:val="99"/>
    <w:semiHidden/>
    <w:unhideWhenUsed/>
    <w:rsid w:val="00006D98"/>
    <w:pPr>
      <w:tabs>
        <w:tab w:val="center" w:pos="4680"/>
        <w:tab w:val="right" w:pos="9360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rsid w:val="00006D98"/>
    <w:rPr>
      <w:rFonts w:eastAsiaTheme="minorEastAsia" w:cs="Arial"/>
      <w:sz w:val="24"/>
      <w:szCs w:val="24"/>
      <w:lang w:val="nl-BE" w:eastAsia="nl-BE"/>
    </w:rPr>
  </w:style>
  <w:style w:type="character" w:customStyle="1" w:styleId="zzmpTrailerItem">
    <w:name w:val="zzmpTrailerItem"/>
    <w:basedOn w:val="Policepardfaut"/>
    <w:rsid w:val="00006D98"/>
    <w:rPr>
      <w:rFonts w:ascii="Calibri" w:hAnsi="Calibri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Heading1">
    <w:name w:val="heading 1"/>
    <w:basedOn w:val="Normal"/>
    <w:next w:val="Normal"/>
    <w:link w:val="Heading1Char"/>
    <w:qFormat/>
    <w:rsid w:val="00D109F3"/>
    <w:pPr>
      <w:numPr>
        <w:numId w:val="1"/>
      </w:numPr>
      <w:spacing w:after="240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qFormat/>
    <w:rsid w:val="00D109F3"/>
    <w:pPr>
      <w:numPr>
        <w:ilvl w:val="1"/>
        <w:numId w:val="1"/>
      </w:numPr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qFormat/>
    <w:rsid w:val="00D109F3"/>
    <w:pPr>
      <w:numPr>
        <w:ilvl w:val="2"/>
        <w:numId w:val="1"/>
      </w:numPr>
      <w:spacing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D109F3"/>
    <w:pPr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09F3"/>
    <w:pPr>
      <w:numPr>
        <w:ilvl w:val="4"/>
        <w:numId w:val="1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Heading2Char">
    <w:name w:val="Heading 2 Char"/>
    <w:basedOn w:val="DefaultParagraphFont"/>
    <w:link w:val="Heading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Heading3Char">
    <w:name w:val="Heading 3 Char"/>
    <w:basedOn w:val="DefaultParagraphFont"/>
    <w:link w:val="Heading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Heading4Char">
    <w:name w:val="Heading 4 Char"/>
    <w:basedOn w:val="DefaultParagraphFont"/>
    <w:link w:val="Heading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Heading5Char">
    <w:name w:val="Heading 5 Char"/>
    <w:basedOn w:val="DefaultParagraphFont"/>
    <w:link w:val="Heading5"/>
    <w:rsid w:val="00D109F3"/>
    <w:rPr>
      <w:rFonts w:eastAsiaTheme="minorEastAsia" w:cs="Arial"/>
      <w:sz w:val="24"/>
      <w:szCs w:val="24"/>
      <w:lang w:val="nl-BE" w:eastAsia="nl-BE"/>
    </w:rPr>
  </w:style>
  <w:style w:type="paragraph" w:styleId="Footer">
    <w:name w:val="footer"/>
    <w:basedOn w:val="Normal"/>
    <w:link w:val="FooterCh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ListParagraph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109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09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148B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NoSpacing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TOCHeading">
    <w:name w:val="TOC Heading"/>
    <w:basedOn w:val="Heading1"/>
    <w:next w:val="Normal"/>
    <w:uiPriority w:val="39"/>
    <w:unhideWhenUsed/>
    <w:qFormat/>
    <w:rsid w:val="00797BED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voo.be/fr/tv/analogue/tv-channels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cid:image001.jpg@01CCDCFA.91B1B8E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BAE90-A9D3-430E-B02F-F06CD5D3D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957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France Vandermeulen</cp:lastModifiedBy>
  <cp:revision>2</cp:revision>
  <dcterms:created xsi:type="dcterms:W3CDTF">2012-11-05T13:19:00Z</dcterms:created>
  <dcterms:modified xsi:type="dcterms:W3CDTF">2012-11-05T13:19:00Z</dcterms:modified>
</cp:coreProperties>
</file>